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6C" w:rsidRDefault="00B14B6C">
      <w:pPr>
        <w:rPr>
          <w:b/>
        </w:rPr>
      </w:pPr>
      <w:bookmarkStart w:id="0" w:name="_GoBack"/>
      <w:bookmarkEnd w:id="0"/>
    </w:p>
    <w:p w:rsidR="007D48DB" w:rsidRPr="00EC134D" w:rsidRDefault="007D48DB" w:rsidP="007D48DB">
      <w:pPr>
        <w:jc w:val="center"/>
        <w:rPr>
          <w:b/>
          <w:sz w:val="40"/>
        </w:rPr>
      </w:pPr>
      <w:r w:rsidRPr="007D48DB">
        <w:rPr>
          <w:b/>
          <w:sz w:val="40"/>
        </w:rPr>
        <w:t>VALUTAZIONE DEI PROCESSI</w:t>
      </w:r>
    </w:p>
    <w:p w:rsidR="00CA28D8" w:rsidRDefault="00CA28D8" w:rsidP="00284F90">
      <w:pPr>
        <w:jc w:val="both"/>
        <w:rPr>
          <w:rFonts w:ascii="Cambria" w:eastAsia="MS Gothic" w:hAnsi="Cambria"/>
          <w:b/>
          <w:bCs/>
          <w:color w:val="4F81BD"/>
          <w:sz w:val="26"/>
          <w:szCs w:val="26"/>
        </w:rPr>
      </w:pPr>
    </w:p>
    <w:p w:rsidR="00150569" w:rsidRDefault="00150569" w:rsidP="00284F90">
      <w:pPr>
        <w:jc w:val="both"/>
      </w:pPr>
      <w:r w:rsidRPr="00E17345">
        <w:t xml:space="preserve">La presente analisi, come dettato dal Piano Nazionale Anticorruzione, </w:t>
      </w:r>
      <w:r>
        <w:t xml:space="preserve">mira a valutare </w:t>
      </w:r>
      <w:r w:rsidRPr="00192286">
        <w:rPr>
          <w:b/>
        </w:rPr>
        <w:t>l’esposizione al rischio dei processi organizzativi</w:t>
      </w:r>
      <w:r>
        <w:t>.</w:t>
      </w:r>
      <w:r w:rsidR="00192286">
        <w:t xml:space="preserve"> Ve</w:t>
      </w:r>
      <w:r w:rsidR="00DD126E">
        <w:t>ngono prese in co</w:t>
      </w:r>
      <w:r w:rsidR="00DD126E">
        <w:t>n</w:t>
      </w:r>
      <w:r w:rsidR="00DD126E">
        <w:t>siderazione</w:t>
      </w:r>
      <w:r w:rsidR="00192286">
        <w:t xml:space="preserve"> 6</w:t>
      </w:r>
      <w:r>
        <w:t xml:space="preserve"> </w:t>
      </w:r>
      <w:r w:rsidR="00192286">
        <w:t>domande per la probabilità e 4</w:t>
      </w:r>
      <w:r>
        <w:t xml:space="preserve"> domande per l’impatto.</w:t>
      </w:r>
    </w:p>
    <w:p w:rsidR="00150569" w:rsidRDefault="00DD126E" w:rsidP="00284F90">
      <w:pPr>
        <w:jc w:val="both"/>
      </w:pPr>
      <w:r>
        <w:t>La risposta</w:t>
      </w:r>
      <w:r w:rsidR="00150569">
        <w:t xml:space="preserve"> alle successive domande per ogni processo individuato</w:t>
      </w:r>
      <w:r>
        <w:t xml:space="preserve"> darà luogo ad un punteggio </w:t>
      </w:r>
      <w:r w:rsidR="00150569">
        <w:t>riport</w:t>
      </w:r>
      <w:r>
        <w:t>ato</w:t>
      </w:r>
      <w:r w:rsidR="00150569">
        <w:t xml:space="preserve"> n</w:t>
      </w:r>
      <w:r w:rsidR="007E7744">
        <w:t>e</w:t>
      </w:r>
      <w:r w:rsidR="003F1CC6">
        <w:t>ll’apposita tabella</w:t>
      </w:r>
      <w:r w:rsidR="00150569">
        <w:t>. Con la media delle risposte per la probabilità e</w:t>
      </w:r>
      <w:r w:rsidR="00CE35FC">
        <w:t>,</w:t>
      </w:r>
      <w:r w:rsidR="00150569">
        <w:t xml:space="preserve"> separatamente</w:t>
      </w:r>
      <w:r w:rsidR="00CE35FC">
        <w:t>,</w:t>
      </w:r>
      <w:r w:rsidR="00150569">
        <w:t xml:space="preserve"> per l’impatto si giunge alla valutazione finale di esposizione al rischio come da calcolo sotto riportato.</w:t>
      </w:r>
    </w:p>
    <w:p w:rsidR="00150569" w:rsidRDefault="00150569" w:rsidP="00150569"/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844"/>
      </w:tblGrid>
      <w:tr w:rsidR="00150569" w:rsidRPr="00656BCA" w:rsidTr="00D64B65">
        <w:trPr>
          <w:trHeight w:val="2343"/>
          <w:jc w:val="center"/>
        </w:trPr>
        <w:tc>
          <w:tcPr>
            <w:tcW w:w="4843" w:type="dxa"/>
            <w:vAlign w:val="center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VALORI E FREQUENZE DELLA PROBABILITÀ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0 nessuna probabilità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1 improbabile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2 poco probabile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3 probabile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4 molto probabile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5 altamente probabile</w:t>
            </w:r>
          </w:p>
        </w:tc>
        <w:tc>
          <w:tcPr>
            <w:tcW w:w="4844" w:type="dxa"/>
            <w:vAlign w:val="center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VALORI E IMPORTANZA DELL’IMPATTO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0 nessun impatto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1 marginale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2 minore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3 soglia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4 serio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</w:pPr>
            <w:r w:rsidRPr="00656BCA">
              <w:t>5 superiore</w:t>
            </w:r>
          </w:p>
        </w:tc>
      </w:tr>
      <w:tr w:rsidR="00E71BE1" w:rsidRPr="00656BCA" w:rsidTr="00F26488">
        <w:trPr>
          <w:trHeight w:val="1192"/>
          <w:jc w:val="center"/>
        </w:trPr>
        <w:tc>
          <w:tcPr>
            <w:tcW w:w="9687" w:type="dxa"/>
            <w:gridSpan w:val="2"/>
            <w:vAlign w:val="center"/>
          </w:tcPr>
          <w:p w:rsidR="00E71BE1" w:rsidRPr="00E71BE1" w:rsidRDefault="00E71BE1" w:rsidP="00E71BE1">
            <w:pPr>
              <w:spacing w:after="360" w:line="270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E71BE1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it-IT"/>
              </w:rPr>
              <w:t>Valutazione complessiva del rischio</w:t>
            </w:r>
          </w:p>
          <w:p w:rsidR="00E71BE1" w:rsidRPr="00E71BE1" w:rsidRDefault="00E71BE1" w:rsidP="00E71BE1">
            <w:pPr>
              <w:spacing w:after="360" w:line="270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E71BE1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it-IT"/>
              </w:rPr>
              <w:t>=</w:t>
            </w:r>
          </w:p>
          <w:p w:rsidR="00E71BE1" w:rsidRPr="00E71BE1" w:rsidRDefault="00E71BE1" w:rsidP="00E71BE1">
            <w:pPr>
              <w:spacing w:after="360" w:line="270" w:lineRule="atLeast"/>
              <w:jc w:val="center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E71BE1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it-IT"/>
              </w:rPr>
              <w:t>V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it-IT"/>
              </w:rPr>
              <w:t>alore Probabilità x Valore Impatto</w:t>
            </w:r>
          </w:p>
        </w:tc>
      </w:tr>
    </w:tbl>
    <w:p w:rsidR="00150569" w:rsidRDefault="00150569" w:rsidP="00150569"/>
    <w:p w:rsidR="00150569" w:rsidRPr="003F1CC6" w:rsidRDefault="00150569" w:rsidP="00150569">
      <w:pPr>
        <w:rPr>
          <w:sz w:val="16"/>
          <w:szCs w:val="16"/>
        </w:rPr>
      </w:pPr>
      <w:r>
        <w:br w:type="page"/>
      </w:r>
    </w:p>
    <w:p w:rsidR="00150569" w:rsidRDefault="00150569" w:rsidP="00150569">
      <w:pPr>
        <w:pStyle w:val="Listenabsatz"/>
        <w:numPr>
          <w:ilvl w:val="0"/>
          <w:numId w:val="9"/>
        </w:numPr>
        <w:spacing w:after="0" w:line="259" w:lineRule="auto"/>
      </w:pPr>
      <w:r w:rsidRPr="007C2A80">
        <w:rPr>
          <w:b/>
        </w:rPr>
        <w:lastRenderedPageBreak/>
        <w:t>PROBABILITA’</w:t>
      </w:r>
    </w:p>
    <w:p w:rsidR="00150569" w:rsidRDefault="00150569" w:rsidP="00150569">
      <w:pPr>
        <w:spacing w:after="0"/>
        <w:rPr>
          <w:b/>
        </w:rPr>
      </w:pPr>
    </w:p>
    <w:p w:rsidR="00150569" w:rsidRDefault="00150569" w:rsidP="00150569">
      <w:pPr>
        <w:spacing w:after="0"/>
        <w:rPr>
          <w:b/>
        </w:rPr>
      </w:pPr>
      <w:r w:rsidRPr="007C2A80">
        <w:rPr>
          <w:b/>
        </w:rPr>
        <w:t>Domanda</w:t>
      </w:r>
      <w:r>
        <w:rPr>
          <w:b/>
        </w:rPr>
        <w:t xml:space="preserve"> 1</w:t>
      </w:r>
      <w:r w:rsidRPr="007C2A80">
        <w:rPr>
          <w:b/>
        </w:rPr>
        <w:t xml:space="preserve">: Discrezionalità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Il processo è discrezionale?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 xml:space="preserve">No, è del tutto vincolato 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  <w:rPr>
                <w:b/>
              </w:rPr>
            </w:pPr>
            <w:r w:rsidRPr="00656BCA">
              <w:t>E’ parzialmente vincolato dalla legge e da atti amministrativi (regolamenti, direttive, circolari)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  <w:rPr>
                <w:b/>
              </w:rPr>
            </w:pPr>
            <w:r w:rsidRPr="00656BCA">
              <w:t>E’ parzialmente vincolato solo dalla legge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  <w:rPr>
                <w:b/>
              </w:rPr>
            </w:pPr>
            <w:r w:rsidRPr="00656BCA">
              <w:t>E’ parzialmente vincolato solo da atti amministrativi (regolamenti, direttive, circolari)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4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  <w:rPr>
                <w:b/>
              </w:rPr>
            </w:pPr>
            <w:r w:rsidRPr="00656BCA">
              <w:t>E’ altamente discrezionale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  <w:rPr>
          <w:b/>
        </w:rPr>
      </w:pPr>
    </w:p>
    <w:p w:rsidR="00150569" w:rsidRPr="00C64801" w:rsidRDefault="00150569" w:rsidP="00150569">
      <w:pPr>
        <w:spacing w:after="0"/>
        <w:rPr>
          <w:b/>
        </w:rPr>
      </w:pPr>
      <w:r w:rsidRPr="00C64801">
        <w:rPr>
          <w:b/>
        </w:rPr>
        <w:t>Domanda 2: Rilevanza esterna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Il processo produce effetti diretti all’esterno dell’amministrazione di riferimento?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No, ha come destinatario finale un ufficio interno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 xml:space="preserve">Sì, il risultato del processo è rivolto direttamente ad utenti esterni alla </w:t>
            </w:r>
          </w:p>
          <w:p w:rsidR="00150569" w:rsidRPr="00656BCA" w:rsidRDefault="00150569" w:rsidP="007E7744">
            <w:pPr>
              <w:spacing w:after="0" w:line="240" w:lineRule="auto"/>
            </w:pPr>
            <w:r w:rsidRPr="00656BCA">
              <w:t>p.a. di riferimento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  <w:rPr>
          <w:b/>
        </w:rPr>
      </w:pPr>
    </w:p>
    <w:p w:rsidR="00150569" w:rsidRDefault="00150569" w:rsidP="00150569">
      <w:pPr>
        <w:spacing w:after="0"/>
        <w:rPr>
          <w:b/>
        </w:rPr>
      </w:pPr>
      <w:r w:rsidRPr="007C2A80">
        <w:rPr>
          <w:b/>
        </w:rPr>
        <w:t>Domanda</w:t>
      </w:r>
      <w:r>
        <w:rPr>
          <w:b/>
        </w:rPr>
        <w:t xml:space="preserve"> 3: </w:t>
      </w:r>
      <w:r w:rsidRPr="00C64801">
        <w:rPr>
          <w:b/>
        </w:rPr>
        <w:t>Complessità del processo</w:t>
      </w:r>
      <w:r w:rsidRPr="007C2A80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Si tratta di un processo complesso che comporta il coinvolgimento di più amministrazioni (esclusi i controlli) in fasi successive per il conseguimento del risu</w:t>
            </w:r>
            <w:r w:rsidRPr="00656BCA">
              <w:rPr>
                <w:b/>
              </w:rPr>
              <w:t>l</w:t>
            </w:r>
            <w:r w:rsidRPr="00656BCA">
              <w:rPr>
                <w:b/>
              </w:rPr>
              <w:t>tato?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No, il processo coinvolge una sola p.a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il processo coinvolge più di 3 amministrazioni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il processo coinvolge più di 5 amministrazioni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pPr>
        <w:spacing w:after="0"/>
        <w:rPr>
          <w:b/>
        </w:rPr>
      </w:pPr>
      <w:r w:rsidRPr="007C2A80">
        <w:rPr>
          <w:b/>
        </w:rPr>
        <w:t>Domanda</w:t>
      </w:r>
      <w:r>
        <w:rPr>
          <w:b/>
        </w:rPr>
        <w:t xml:space="preserve"> 4:</w:t>
      </w:r>
      <w:r w:rsidRPr="007C2A80">
        <w:rPr>
          <w:b/>
        </w:rPr>
        <w:t xml:space="preserve"> </w:t>
      </w:r>
      <w:r w:rsidRPr="00626DC5">
        <w:rPr>
          <w:b/>
        </w:rPr>
        <w:t>Valore economico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Qual è l’impatto economico del processo?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Ha rilevanza esclusivamente interna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Comporta l’attribuzione di vantaggi a soggetti esterni, ma di non particolare rilievo economico (es.: conce</w:t>
            </w:r>
            <w:r w:rsidRPr="00656BCA">
              <w:t>s</w:t>
            </w:r>
            <w:r w:rsidRPr="00656BCA">
              <w:t>sione di borsa di studio per studenti)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 xml:space="preserve">Comporta l’attribuzione di considerevoli vantaggi a soggetti esterni </w:t>
            </w:r>
          </w:p>
          <w:p w:rsidR="00150569" w:rsidRPr="00656BCA" w:rsidRDefault="00150569" w:rsidP="007E7744">
            <w:pPr>
              <w:spacing w:after="0" w:line="240" w:lineRule="auto"/>
            </w:pPr>
            <w:r w:rsidRPr="00656BCA">
              <w:t>(es.: affidamento di appalto)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pPr>
        <w:spacing w:after="0"/>
        <w:rPr>
          <w:b/>
        </w:rPr>
      </w:pPr>
      <w:r w:rsidRPr="007C2A80">
        <w:rPr>
          <w:b/>
        </w:rPr>
        <w:t>Domanda</w:t>
      </w:r>
      <w:r>
        <w:rPr>
          <w:b/>
        </w:rPr>
        <w:t xml:space="preserve"> 5:</w:t>
      </w:r>
      <w:r w:rsidRPr="007C2A80">
        <w:rPr>
          <w:b/>
        </w:rPr>
        <w:t xml:space="preserve"> </w:t>
      </w:r>
      <w:r w:rsidRPr="00626DC5">
        <w:rPr>
          <w:b/>
        </w:rPr>
        <w:t>Frazionabilità del processo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Il risultato finale del processo può essere raggiunto anche effettuando una pluralità di operazioni di entità economica ridotta che, considerate complessiv</w:t>
            </w:r>
            <w:r w:rsidRPr="00656BCA">
              <w:rPr>
                <w:b/>
              </w:rPr>
              <w:t>a</w:t>
            </w:r>
            <w:r w:rsidRPr="00656BCA">
              <w:rPr>
                <w:b/>
              </w:rPr>
              <w:lastRenderedPageBreak/>
              <w:t>mente, alla fine assicurano lo stesso risultato (es.: pluralità di affidamenti ridotti)?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lastRenderedPageBreak/>
              <w:t>No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Si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pPr>
        <w:spacing w:after="0"/>
        <w:rPr>
          <w:b/>
        </w:rPr>
      </w:pPr>
      <w:r w:rsidRPr="007C2A80">
        <w:rPr>
          <w:b/>
        </w:rPr>
        <w:t>Domanda</w:t>
      </w:r>
      <w:r>
        <w:rPr>
          <w:b/>
        </w:rPr>
        <w:t xml:space="preserve"> 6:</w:t>
      </w:r>
      <w:r w:rsidRPr="007C2A80">
        <w:rPr>
          <w:b/>
        </w:rPr>
        <w:t xml:space="preserve"> </w:t>
      </w:r>
      <w:r>
        <w:rPr>
          <w:b/>
        </w:rPr>
        <w:t>Controlli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Anche sulla base dell’esperienza pregressa, il tipo di controllo applicato sul processo è adeguato a neutralizzare il rischio?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costituisce un efficace strumento di neutralizzazione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è molto efficace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 xml:space="preserve">Sì, per una percentuale approssimativa del 50% 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ma in minima parte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4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No, il rischio rimane indifferente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pPr>
        <w:pStyle w:val="Listenabsatz"/>
        <w:numPr>
          <w:ilvl w:val="0"/>
          <w:numId w:val="9"/>
        </w:numPr>
        <w:spacing w:after="0" w:line="259" w:lineRule="auto"/>
      </w:pPr>
      <w:r w:rsidRPr="00516992">
        <w:rPr>
          <w:b/>
        </w:rPr>
        <w:t>IMPATTO</w:t>
      </w:r>
    </w:p>
    <w:p w:rsidR="00150569" w:rsidRDefault="00150569" w:rsidP="00150569">
      <w:pPr>
        <w:spacing w:after="0"/>
      </w:pPr>
    </w:p>
    <w:p w:rsidR="00150569" w:rsidRPr="00516992" w:rsidRDefault="00150569" w:rsidP="00150569">
      <w:pPr>
        <w:spacing w:after="0"/>
        <w:rPr>
          <w:b/>
        </w:rPr>
      </w:pPr>
      <w:r w:rsidRPr="00516992">
        <w:rPr>
          <w:b/>
        </w:rPr>
        <w:t>Domanda 7: Impatto organizzativo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Rispetto al totale del personale impiegato nel singolo servizio (unità organizzativa semplice) competente a svolgere il processo (o la fase di processo di co</w:t>
            </w:r>
            <w:r w:rsidRPr="00656BCA">
              <w:rPr>
                <w:b/>
              </w:rPr>
              <w:t>m</w:t>
            </w:r>
            <w:r w:rsidRPr="00656BCA">
              <w:rPr>
                <w:b/>
              </w:rPr>
              <w:t xml:space="preserve">petenza della p.a.) nell’ambito della singola p.a., quale percentuale di personale è impiegata nel processo? </w:t>
            </w:r>
          </w:p>
          <w:p w:rsidR="00150569" w:rsidRPr="00656BCA" w:rsidRDefault="00150569" w:rsidP="007E7744">
            <w:pPr>
              <w:spacing w:after="0" w:line="240" w:lineRule="auto"/>
              <w:jc w:val="center"/>
              <w:rPr>
                <w:i/>
              </w:rPr>
            </w:pPr>
            <w:r w:rsidRPr="00656BCA">
              <w:rPr>
                <w:i/>
              </w:rPr>
              <w:t>(se il processo coinvolge l’attività di più servizi nell’ambito della stessa p.a. occorre riferire la percentuale al personale impiegato nei servizi coinvolti)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Fino a circa il 20%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Fino a circa il 40%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Fino a circa il 60%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Fino a circa il 80%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4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Fino a circa il 100%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r>
        <w:br w:type="page"/>
      </w:r>
    </w:p>
    <w:p w:rsidR="00150569" w:rsidRDefault="00150569" w:rsidP="00150569">
      <w:pPr>
        <w:spacing w:after="0"/>
      </w:pPr>
    </w:p>
    <w:p w:rsidR="00150569" w:rsidRPr="00516992" w:rsidRDefault="00150569" w:rsidP="00150569">
      <w:pPr>
        <w:spacing w:after="0"/>
        <w:rPr>
          <w:b/>
        </w:rPr>
      </w:pPr>
      <w:r w:rsidRPr="00516992">
        <w:rPr>
          <w:b/>
        </w:rPr>
        <w:t xml:space="preserve">Domanda </w:t>
      </w:r>
      <w:r>
        <w:rPr>
          <w:b/>
        </w:rPr>
        <w:t>8</w:t>
      </w:r>
      <w:r w:rsidRPr="00516992">
        <w:rPr>
          <w:b/>
        </w:rPr>
        <w:t xml:space="preserve">: </w:t>
      </w:r>
      <w:r w:rsidRPr="00C11940">
        <w:rPr>
          <w:b/>
        </w:rPr>
        <w:t xml:space="preserve">Impatto economico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Nel corso degli ultimi 5 anni sono state pronunciate sentenze della Corte dei conti a carico di dipendenti (dirigenti e dipendenti) della p.a. di riferimento o sono state pronunciate sentenze di risarcimento del danno nei confronti della p.a. di riferimento per la medesima tipologia di evento o di tipologie anal</w:t>
            </w:r>
            <w:r w:rsidRPr="00656BCA">
              <w:rPr>
                <w:b/>
              </w:rPr>
              <w:t>o</w:t>
            </w:r>
            <w:r w:rsidRPr="00656BCA">
              <w:rPr>
                <w:b/>
              </w:rPr>
              <w:t>ghe?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No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Si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Pr="00516992" w:rsidRDefault="00150569" w:rsidP="00150569">
      <w:pPr>
        <w:spacing w:after="0"/>
        <w:rPr>
          <w:b/>
        </w:rPr>
      </w:pPr>
      <w:r w:rsidRPr="00516992">
        <w:rPr>
          <w:b/>
        </w:rPr>
        <w:t xml:space="preserve">Domanda </w:t>
      </w:r>
      <w:r>
        <w:rPr>
          <w:b/>
        </w:rPr>
        <w:t>9</w:t>
      </w:r>
      <w:r w:rsidRPr="00516992">
        <w:rPr>
          <w:b/>
        </w:rPr>
        <w:t xml:space="preserve">: </w:t>
      </w:r>
      <w:r w:rsidRPr="00C11940">
        <w:rPr>
          <w:b/>
        </w:rPr>
        <w:t xml:space="preserve">Impatto </w:t>
      </w:r>
      <w:r>
        <w:rPr>
          <w:b/>
        </w:rPr>
        <w:t>reputazionale</w:t>
      </w:r>
      <w:r w:rsidRPr="00C11940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F57C54" w:rsidP="00F57C54">
            <w:pPr>
              <w:spacing w:after="0" w:line="240" w:lineRule="auto"/>
              <w:jc w:val="center"/>
              <w:rPr>
                <w:b/>
              </w:rPr>
            </w:pPr>
            <w:r w:rsidRPr="00F57C54">
              <w:rPr>
                <w:b/>
              </w:rPr>
              <w:t>Nel corso degli ultimi 5 anni sono stati pubblicati su giornali o riviste articoli aventi ad oggetto il medesimo evento o eventi analoghi?</w:t>
            </w:r>
          </w:p>
        </w:tc>
      </w:tr>
      <w:tr w:rsidR="00150569" w:rsidRPr="00656BCA" w:rsidTr="007E7744"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 xml:space="preserve">No 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0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Non ne abbiamo memoria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sulla stampa locale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sulla stampa nazionale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sulla stampa locale e nazionale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4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Sì, sulla stampa locale, nazionale e internazionale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Pr="00516992" w:rsidRDefault="00150569" w:rsidP="00150569">
      <w:pPr>
        <w:spacing w:after="0"/>
        <w:rPr>
          <w:b/>
        </w:rPr>
      </w:pPr>
      <w:r w:rsidRPr="00516992">
        <w:rPr>
          <w:b/>
        </w:rPr>
        <w:t xml:space="preserve">Domanda </w:t>
      </w:r>
      <w:r>
        <w:rPr>
          <w:b/>
        </w:rPr>
        <w:t>10</w:t>
      </w:r>
      <w:r w:rsidRPr="00516992">
        <w:rPr>
          <w:b/>
        </w:rPr>
        <w:t xml:space="preserve">: </w:t>
      </w:r>
      <w:r w:rsidRPr="003C4EA1">
        <w:rPr>
          <w:b/>
        </w:rPr>
        <w:t>Impatto organizzativo, economico e sull’immagine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  <w:gridCol w:w="4473"/>
      </w:tblGrid>
      <w:tr w:rsidR="00150569" w:rsidRPr="00656BCA" w:rsidTr="007E7744">
        <w:tc>
          <w:tcPr>
            <w:tcW w:w="5000" w:type="pct"/>
            <w:gridSpan w:val="2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A quale livello può collocarsi il rischio dell’evento (livello apicale, livello intermedio o livello basso) ovvero la posizione/il ruolo che l’eventuale soggetto r</w:t>
            </w:r>
            <w:r w:rsidRPr="00656BCA">
              <w:rPr>
                <w:b/>
              </w:rPr>
              <w:t>i</w:t>
            </w:r>
            <w:r w:rsidRPr="00656BCA">
              <w:rPr>
                <w:b/>
              </w:rPr>
              <w:t>veste nell’organizzazione è elevata, media o bassa?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A livello di addetto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1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A livello di collaboratore o funzionario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2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A livello di dirigente di ufficio non generale ovvero di posizione apicale o di posizione organizzativa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3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A livello di dirigente di ufficio generale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4</w:t>
            </w:r>
          </w:p>
        </w:tc>
      </w:tr>
      <w:tr w:rsidR="00150569" w:rsidRPr="00656BCA" w:rsidTr="007E7744">
        <w:trPr>
          <w:trHeight w:val="70"/>
        </w:trPr>
        <w:tc>
          <w:tcPr>
            <w:tcW w:w="3458" w:type="pct"/>
          </w:tcPr>
          <w:p w:rsidR="00150569" w:rsidRPr="00656BCA" w:rsidRDefault="00150569" w:rsidP="007E7744">
            <w:pPr>
              <w:spacing w:after="0" w:line="240" w:lineRule="auto"/>
            </w:pPr>
            <w:r w:rsidRPr="00656BCA">
              <w:t>A livello di capo dipartimento/segretario generale</w:t>
            </w:r>
          </w:p>
        </w:tc>
        <w:tc>
          <w:tcPr>
            <w:tcW w:w="1542" w:type="pct"/>
          </w:tcPr>
          <w:p w:rsidR="00150569" w:rsidRPr="00656BCA" w:rsidRDefault="00150569" w:rsidP="007E7744">
            <w:pPr>
              <w:spacing w:after="0" w:line="240" w:lineRule="auto"/>
              <w:jc w:val="center"/>
              <w:rPr>
                <w:b/>
              </w:rPr>
            </w:pPr>
            <w:r w:rsidRPr="00656BCA">
              <w:rPr>
                <w:b/>
              </w:rPr>
              <w:t>5</w:t>
            </w:r>
          </w:p>
        </w:tc>
      </w:tr>
    </w:tbl>
    <w:p w:rsidR="00150569" w:rsidRDefault="00150569" w:rsidP="00150569">
      <w:pPr>
        <w:spacing w:after="0"/>
      </w:pPr>
    </w:p>
    <w:p w:rsidR="00150569" w:rsidRDefault="00150569" w:rsidP="00150569">
      <w:r>
        <w:br w:type="page"/>
      </w:r>
    </w:p>
    <w:p w:rsidR="00150569" w:rsidRDefault="00150569" w:rsidP="00150569">
      <w:pPr>
        <w:spacing w:after="0"/>
      </w:pPr>
    </w:p>
    <w:p w:rsidR="0036058C" w:rsidRPr="00A14C1F" w:rsidRDefault="00A14C1F" w:rsidP="00150569">
      <w:pPr>
        <w:spacing w:after="0"/>
        <w:rPr>
          <w:b/>
          <w:sz w:val="24"/>
        </w:rPr>
      </w:pPr>
      <w:r w:rsidRPr="00A14C1F">
        <w:rPr>
          <w:b/>
          <w:sz w:val="24"/>
        </w:rPr>
        <w:t>La Valutazione del</w:t>
      </w:r>
      <w:r w:rsidR="00486612">
        <w:rPr>
          <w:b/>
          <w:sz w:val="24"/>
        </w:rPr>
        <w:t>la Rischiosità del</w:t>
      </w:r>
      <w:r w:rsidRPr="00A14C1F">
        <w:rPr>
          <w:b/>
          <w:sz w:val="24"/>
        </w:rPr>
        <w:t xml:space="preserve"> Processo</w:t>
      </w:r>
    </w:p>
    <w:p w:rsidR="00A14C1F" w:rsidRDefault="00A14C1F" w:rsidP="00150569">
      <w:pPr>
        <w:spacing w:after="0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696"/>
        <w:gridCol w:w="822"/>
        <w:gridCol w:w="822"/>
        <w:gridCol w:w="822"/>
        <w:gridCol w:w="822"/>
        <w:gridCol w:w="842"/>
        <w:gridCol w:w="822"/>
        <w:gridCol w:w="822"/>
        <w:gridCol w:w="822"/>
        <w:gridCol w:w="837"/>
        <w:gridCol w:w="1336"/>
        <w:gridCol w:w="1370"/>
        <w:gridCol w:w="1290"/>
      </w:tblGrid>
      <w:tr w:rsidR="003B3889" w:rsidRPr="00656BCA" w:rsidTr="008D392E">
        <w:trPr>
          <w:tblHeader/>
        </w:trPr>
        <w:tc>
          <w:tcPr>
            <w:tcW w:w="797" w:type="pct"/>
            <w:vMerge w:val="restart"/>
            <w:shd w:val="clear" w:color="auto" w:fill="D9D9D9"/>
            <w:vAlign w:val="center"/>
          </w:tcPr>
          <w:p w:rsidR="003B3889" w:rsidRPr="008D392E" w:rsidRDefault="008D392E" w:rsidP="008D392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A RISCHIO E P</w:t>
            </w:r>
            <w:r w:rsidRPr="008D392E">
              <w:rPr>
                <w:b/>
                <w:sz w:val="20"/>
                <w:szCs w:val="20"/>
              </w:rPr>
              <w:t>R</w:t>
            </w:r>
            <w:r w:rsidRPr="008D392E">
              <w:rPr>
                <w:b/>
                <w:sz w:val="20"/>
                <w:szCs w:val="20"/>
              </w:rPr>
              <w:t>O</w:t>
            </w:r>
            <w:r w:rsidRPr="008D392E">
              <w:rPr>
                <w:b/>
                <w:sz w:val="20"/>
                <w:szCs w:val="20"/>
              </w:rPr>
              <w:t>CESSO INTERESSATO</w:t>
            </w:r>
          </w:p>
        </w:tc>
        <w:tc>
          <w:tcPr>
            <w:tcW w:w="1673" w:type="pct"/>
            <w:gridSpan w:val="6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PROBABILITA’</w:t>
            </w:r>
          </w:p>
        </w:tc>
        <w:tc>
          <w:tcPr>
            <w:tcW w:w="1145" w:type="pct"/>
            <w:gridSpan w:val="4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IMPATTO</w:t>
            </w:r>
          </w:p>
        </w:tc>
        <w:tc>
          <w:tcPr>
            <w:tcW w:w="463" w:type="pct"/>
            <w:vMerge w:val="restar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Probabilità</w:t>
            </w:r>
          </w:p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>
              <w:t>Media pu</w:t>
            </w:r>
            <w:r>
              <w:t>n</w:t>
            </w:r>
            <w:r>
              <w:t>teggi da D.1 a D.6</w:t>
            </w:r>
          </w:p>
        </w:tc>
        <w:tc>
          <w:tcPr>
            <w:tcW w:w="475" w:type="pct"/>
            <w:vMerge w:val="restar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Impatto</w:t>
            </w:r>
          </w:p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>
              <w:t>Media pu</w:t>
            </w:r>
            <w:r>
              <w:t>n</w:t>
            </w:r>
            <w:r>
              <w:t>teggi da D.7</w:t>
            </w:r>
            <w:r w:rsidRPr="00656BCA">
              <w:t xml:space="preserve"> a D.10</w:t>
            </w:r>
          </w:p>
        </w:tc>
        <w:tc>
          <w:tcPr>
            <w:tcW w:w="447" w:type="pct"/>
            <w:vMerge w:val="restart"/>
            <w:shd w:val="clear" w:color="auto" w:fill="D9D9D9"/>
            <w:vAlign w:val="center"/>
          </w:tcPr>
          <w:p w:rsidR="003B3889" w:rsidRDefault="003B3889" w:rsidP="003B38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Valore fin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le </w:t>
            </w:r>
          </w:p>
          <w:p w:rsidR="003B3889" w:rsidRPr="003B3889" w:rsidRDefault="003B3889" w:rsidP="003B388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(Impatto x probabilità)</w:t>
            </w:r>
          </w:p>
        </w:tc>
      </w:tr>
      <w:tr w:rsidR="003B3889" w:rsidRPr="00656BCA" w:rsidTr="008D392E">
        <w:trPr>
          <w:tblHeader/>
        </w:trPr>
        <w:tc>
          <w:tcPr>
            <w:tcW w:w="797" w:type="pct"/>
            <w:vMerge/>
            <w:shd w:val="clear" w:color="auto" w:fill="D9D9D9"/>
            <w:vAlign w:val="center"/>
          </w:tcPr>
          <w:p w:rsidR="003B3889" w:rsidRPr="008D392E" w:rsidRDefault="003B3889" w:rsidP="008D392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1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3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4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5</w:t>
            </w:r>
          </w:p>
        </w:tc>
        <w:tc>
          <w:tcPr>
            <w:tcW w:w="292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6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7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8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9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  <w:r w:rsidRPr="00656BCA">
              <w:rPr>
                <w:b/>
              </w:rPr>
              <w:t>D. 10</w:t>
            </w:r>
          </w:p>
        </w:tc>
        <w:tc>
          <w:tcPr>
            <w:tcW w:w="463" w:type="pct"/>
            <w:vMerge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</w:pPr>
          </w:p>
        </w:tc>
        <w:tc>
          <w:tcPr>
            <w:tcW w:w="475" w:type="pct"/>
            <w:vMerge/>
            <w:shd w:val="clear" w:color="auto" w:fill="D9D9D9"/>
            <w:vAlign w:val="center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47" w:type="pct"/>
            <w:vMerge/>
            <w:shd w:val="clear" w:color="auto" w:fill="D9D9D9"/>
          </w:tcPr>
          <w:p w:rsidR="003B3889" w:rsidRPr="00656BCA" w:rsidRDefault="003B3889" w:rsidP="00A07187">
            <w:pPr>
              <w:spacing w:after="0"/>
              <w:jc w:val="center"/>
              <w:rPr>
                <w:b/>
              </w:rPr>
            </w:pPr>
          </w:p>
        </w:tc>
      </w:tr>
      <w:tr w:rsidR="008D392E" w:rsidRPr="00656BCA" w:rsidTr="008D392E">
        <w:trPr>
          <w:trHeight w:val="1184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b/>
                <w:sz w:val="20"/>
                <w:szCs w:val="20"/>
              </w:rPr>
            </w:pPr>
            <w:r w:rsidRPr="008D392E">
              <w:rPr>
                <w:b/>
                <w:sz w:val="20"/>
                <w:szCs w:val="20"/>
              </w:rPr>
              <w:t>Autorizzazioni e conce</w:t>
            </w:r>
            <w:r w:rsidRPr="008D392E">
              <w:rPr>
                <w:b/>
                <w:sz w:val="20"/>
                <w:szCs w:val="20"/>
              </w:rPr>
              <w:t>s</w:t>
            </w:r>
            <w:r w:rsidRPr="008D392E">
              <w:rPr>
                <w:b/>
                <w:sz w:val="20"/>
                <w:szCs w:val="20"/>
              </w:rPr>
              <w:t>sioni-provvedimenti amministrativi-Visite ispettive-contestazioni giudiziali</w:t>
            </w:r>
          </w:p>
        </w:tc>
        <w:tc>
          <w:tcPr>
            <w:tcW w:w="4203" w:type="pct"/>
            <w:gridSpan w:val="13"/>
          </w:tcPr>
          <w:p w:rsidR="008D392E" w:rsidRPr="00656BCA" w:rsidRDefault="008D392E" w:rsidP="008D392E">
            <w:pPr>
              <w:jc w:val="center"/>
            </w:pPr>
          </w:p>
        </w:tc>
      </w:tr>
      <w:tr w:rsidR="008D392E" w:rsidRPr="00656BCA" w:rsidTr="008D392E">
        <w:trPr>
          <w:trHeight w:val="1184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Contatti con gli enti – predisposizione doc</w:t>
            </w:r>
            <w:r w:rsidRPr="008D392E">
              <w:rPr>
                <w:sz w:val="20"/>
                <w:szCs w:val="20"/>
              </w:rPr>
              <w:t>u</w:t>
            </w:r>
            <w:r w:rsidRPr="008D392E">
              <w:rPr>
                <w:sz w:val="20"/>
                <w:szCs w:val="20"/>
              </w:rPr>
              <w:t>mentazione-gestione r</w:t>
            </w:r>
            <w:r w:rsidRPr="008D392E">
              <w:rPr>
                <w:sz w:val="20"/>
                <w:szCs w:val="20"/>
              </w:rPr>
              <w:t>i</w:t>
            </w:r>
            <w:r w:rsidRPr="008D392E">
              <w:rPr>
                <w:sz w:val="20"/>
                <w:szCs w:val="20"/>
              </w:rPr>
              <w:t>chiesta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</w:tr>
      <w:tr w:rsidR="008D392E" w:rsidRPr="00656BCA" w:rsidTr="008D392E">
        <w:trPr>
          <w:trHeight w:val="107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Contatti con gli enti – g</w:t>
            </w:r>
            <w:r w:rsidRPr="008D392E">
              <w:rPr>
                <w:sz w:val="20"/>
                <w:szCs w:val="20"/>
              </w:rPr>
              <w:t>e</w:t>
            </w:r>
            <w:r w:rsidRPr="008D392E">
              <w:rPr>
                <w:sz w:val="20"/>
                <w:szCs w:val="20"/>
              </w:rPr>
              <w:t>stione visita ispettiva-contestazioni giudiziali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</w:tr>
      <w:tr w:rsidR="008D392E" w:rsidRPr="00656BCA" w:rsidTr="008D392E">
        <w:trPr>
          <w:trHeight w:val="1076"/>
        </w:trPr>
        <w:tc>
          <w:tcPr>
            <w:tcW w:w="797" w:type="pct"/>
          </w:tcPr>
          <w:p w:rsidR="008D392E" w:rsidRDefault="008D392E" w:rsidP="008D392E">
            <w:r w:rsidRPr="008D392E">
              <w:rPr>
                <w:b/>
                <w:sz w:val="20"/>
                <w:szCs w:val="20"/>
              </w:rPr>
              <w:t>Appalti e contratti – a</w:t>
            </w:r>
            <w:r w:rsidRPr="008D392E">
              <w:rPr>
                <w:b/>
                <w:sz w:val="20"/>
                <w:szCs w:val="20"/>
              </w:rPr>
              <w:t>c</w:t>
            </w:r>
            <w:r w:rsidRPr="008D392E">
              <w:rPr>
                <w:b/>
                <w:sz w:val="20"/>
                <w:szCs w:val="20"/>
              </w:rPr>
              <w:t>quisti e approvvigion</w:t>
            </w:r>
            <w:r w:rsidRPr="008D392E">
              <w:rPr>
                <w:b/>
                <w:sz w:val="20"/>
                <w:szCs w:val="20"/>
              </w:rPr>
              <w:t>a</w:t>
            </w:r>
            <w:r w:rsidRPr="008D392E">
              <w:rPr>
                <w:b/>
                <w:sz w:val="20"/>
                <w:szCs w:val="20"/>
              </w:rPr>
              <w:t>menti - affidamento di lavori, servizi (e cons</w:t>
            </w:r>
            <w:r w:rsidRPr="008D392E">
              <w:rPr>
                <w:b/>
                <w:sz w:val="20"/>
                <w:szCs w:val="20"/>
              </w:rPr>
              <w:t>u</w:t>
            </w:r>
            <w:r w:rsidRPr="008D392E">
              <w:rPr>
                <w:b/>
                <w:sz w:val="20"/>
                <w:szCs w:val="20"/>
              </w:rPr>
              <w:t>lenze) e forniture – ve</w:t>
            </w:r>
            <w:r w:rsidRPr="008D392E">
              <w:rPr>
                <w:b/>
                <w:sz w:val="20"/>
                <w:szCs w:val="20"/>
              </w:rPr>
              <w:t>n</w:t>
            </w:r>
            <w:r w:rsidRPr="008D392E">
              <w:rPr>
                <w:b/>
                <w:sz w:val="20"/>
                <w:szCs w:val="20"/>
              </w:rPr>
              <w:t>dita ingressi</w:t>
            </w:r>
          </w:p>
        </w:tc>
        <w:tc>
          <w:tcPr>
            <w:tcW w:w="4203" w:type="pct"/>
            <w:gridSpan w:val="13"/>
          </w:tcPr>
          <w:p w:rsidR="008D392E" w:rsidRDefault="008D392E" w:rsidP="008D392E"/>
        </w:tc>
      </w:tr>
      <w:tr w:rsidR="003B3889" w:rsidRPr="00656BCA" w:rsidTr="008D392E">
        <w:trPr>
          <w:trHeight w:val="1064"/>
        </w:trPr>
        <w:tc>
          <w:tcPr>
            <w:tcW w:w="797" w:type="pct"/>
            <w:vAlign w:val="center"/>
          </w:tcPr>
          <w:p w:rsidR="003B3889" w:rsidRPr="008D392E" w:rsidRDefault="008D392E" w:rsidP="008D39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Scelta fornitore/offerta</w:t>
            </w:r>
          </w:p>
        </w:tc>
        <w:tc>
          <w:tcPr>
            <w:tcW w:w="241" w:type="pct"/>
          </w:tcPr>
          <w:p w:rsidR="008D392E" w:rsidRDefault="008D392E" w:rsidP="00481396">
            <w:pPr>
              <w:jc w:val="center"/>
            </w:pPr>
          </w:p>
          <w:p w:rsidR="001167AF" w:rsidRPr="00656BCA" w:rsidRDefault="008D392E" w:rsidP="00481396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3B3889" w:rsidRDefault="003B3889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1167AF" w:rsidRDefault="001167AF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26EB9" w:rsidRDefault="00826EB9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3,8</w:t>
            </w:r>
          </w:p>
        </w:tc>
        <w:tc>
          <w:tcPr>
            <w:tcW w:w="475" w:type="pct"/>
          </w:tcPr>
          <w:p w:rsidR="00826EB9" w:rsidRDefault="00826EB9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26EB9" w:rsidRDefault="00826EB9" w:rsidP="00481396">
            <w:pPr>
              <w:jc w:val="center"/>
            </w:pPr>
          </w:p>
          <w:p w:rsidR="008D392E" w:rsidRPr="00656BCA" w:rsidRDefault="008D392E" w:rsidP="00481396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  <w:vAlign w:val="center"/>
          </w:tcPr>
          <w:p w:rsidR="008D392E" w:rsidRPr="008D392E" w:rsidRDefault="008D392E" w:rsidP="008D39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Definizione oggetto aff</w:t>
            </w:r>
            <w:r w:rsidRPr="008D392E">
              <w:rPr>
                <w:sz w:val="20"/>
                <w:szCs w:val="20"/>
              </w:rPr>
              <w:t>i</w:t>
            </w:r>
            <w:r w:rsidRPr="008D392E">
              <w:rPr>
                <w:sz w:val="20"/>
                <w:szCs w:val="20"/>
              </w:rPr>
              <w:t>damento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  <w:vAlign w:val="center"/>
          </w:tcPr>
          <w:p w:rsidR="008D392E" w:rsidRPr="008D392E" w:rsidRDefault="008D392E" w:rsidP="008D39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Individuazione strume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to per l’affidamento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3,5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Requisiti di qualificazione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2</w:t>
            </w:r>
          </w:p>
          <w:p w:rsidR="008D392E" w:rsidRPr="00656BCA" w:rsidRDefault="008D392E" w:rsidP="008D392E">
            <w:pPr>
              <w:jc w:val="center"/>
            </w:pP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Requisiti di aggiudicazi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ne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2,5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Valutazione delle offerte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dell’eventuale anomalia delle offerte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2,8</w:t>
            </w:r>
          </w:p>
        </w:tc>
        <w:tc>
          <w:tcPr>
            <w:tcW w:w="475" w:type="pct"/>
          </w:tcPr>
          <w:p w:rsidR="008D392E" w:rsidRDefault="008D392E" w:rsidP="008D392E"/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Procedure negoziate</w:t>
            </w:r>
          </w:p>
        </w:tc>
        <w:tc>
          <w:tcPr>
            <w:tcW w:w="241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Pr="00656BCA" w:rsidRDefault="008D392E" w:rsidP="008D392E">
            <w:pPr>
              <w:jc w:val="center"/>
            </w:pPr>
            <w:r>
              <w:t>3,3</w:t>
            </w:r>
          </w:p>
        </w:tc>
        <w:tc>
          <w:tcPr>
            <w:tcW w:w="475" w:type="pct"/>
          </w:tcPr>
          <w:p w:rsidR="008D392E" w:rsidRPr="00656BCA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47" w:type="pct"/>
          </w:tcPr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Affidamenti diretti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4,2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Revoca del bando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Redazione crono-programma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Varianti in corso di es</w:t>
            </w:r>
            <w:r w:rsidRPr="008D392E">
              <w:rPr>
                <w:sz w:val="20"/>
                <w:szCs w:val="20"/>
              </w:rPr>
              <w:t>e</w:t>
            </w:r>
            <w:r w:rsidRPr="008D392E">
              <w:rPr>
                <w:sz w:val="20"/>
                <w:szCs w:val="20"/>
              </w:rPr>
              <w:t>cuzione del contratto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Subappalto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/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Utilizzo di rimedi di ris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luzione controversie a</w:t>
            </w:r>
            <w:r w:rsidRPr="008D392E">
              <w:rPr>
                <w:sz w:val="20"/>
                <w:szCs w:val="20"/>
              </w:rPr>
              <w:t>l</w:t>
            </w:r>
            <w:r w:rsidRPr="008D392E">
              <w:rPr>
                <w:sz w:val="20"/>
                <w:szCs w:val="20"/>
              </w:rPr>
              <w:t>ternativi a quelli giurisd</w:t>
            </w:r>
            <w:r w:rsidRPr="008D392E">
              <w:rPr>
                <w:sz w:val="20"/>
                <w:szCs w:val="20"/>
              </w:rPr>
              <w:t>i</w:t>
            </w:r>
            <w:r w:rsidRPr="008D392E">
              <w:rPr>
                <w:sz w:val="20"/>
                <w:szCs w:val="20"/>
              </w:rPr>
              <w:t>zionali durante esecuzi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ne contratto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/>
          <w:p w:rsidR="008D392E" w:rsidRPr="00656BCA" w:rsidRDefault="008D392E" w:rsidP="008D392E">
            <w:pPr>
              <w:jc w:val="center"/>
            </w:pPr>
            <w:r>
              <w:t>3,7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Assistenza clienti-gestione reclami</w:t>
            </w:r>
          </w:p>
        </w:tc>
        <w:tc>
          <w:tcPr>
            <w:tcW w:w="241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Pr="00656BCA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Rapporti con enti – co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troparti-consulenti</w:t>
            </w:r>
          </w:p>
        </w:tc>
        <w:tc>
          <w:tcPr>
            <w:tcW w:w="241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463" w:type="pct"/>
          </w:tcPr>
          <w:p w:rsidR="008D392E" w:rsidRPr="00656BCA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Pr="00656BCA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47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center"/>
              <w:rPr>
                <w:b/>
              </w:rPr>
            </w:pPr>
            <w:r w:rsidRPr="008D392E">
              <w:rPr>
                <w:b/>
                <w:sz w:val="20"/>
              </w:rPr>
              <w:t>Sovvenzioni e finanzi</w:t>
            </w:r>
            <w:r w:rsidRPr="008D392E">
              <w:rPr>
                <w:b/>
                <w:sz w:val="20"/>
              </w:rPr>
              <w:t>a</w:t>
            </w:r>
            <w:r w:rsidRPr="008D392E">
              <w:rPr>
                <w:b/>
                <w:sz w:val="20"/>
              </w:rPr>
              <w:t>menti</w:t>
            </w:r>
          </w:p>
        </w:tc>
        <w:tc>
          <w:tcPr>
            <w:tcW w:w="4203" w:type="pct"/>
            <w:gridSpan w:val="13"/>
          </w:tcPr>
          <w:p w:rsidR="008D392E" w:rsidRDefault="008D392E" w:rsidP="008D392E">
            <w:pPr>
              <w:jc w:val="center"/>
            </w:pP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Predisposizione doma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da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documentazione giustificativa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Rapporti con gli enti er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gatori e consule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ti/fornitori</w:t>
            </w:r>
          </w:p>
        </w:tc>
        <w:tc>
          <w:tcPr>
            <w:tcW w:w="241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Pr="00656BCA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75" w:type="pct"/>
          </w:tcPr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utilizzo erogazi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ne e contributo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Rapporti con consule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ti/fornitori</w:t>
            </w:r>
          </w:p>
        </w:tc>
        <w:tc>
          <w:tcPr>
            <w:tcW w:w="241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Pr="00656BCA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75" w:type="pct"/>
          </w:tcPr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Default="008D392E" w:rsidP="008D392E">
            <w:pPr>
              <w:jc w:val="center"/>
            </w:pPr>
            <w:r w:rsidRPr="008D392E">
              <w:rPr>
                <w:b/>
                <w:sz w:val="20"/>
              </w:rPr>
              <w:t>Selezione e progressione del personale</w:t>
            </w:r>
          </w:p>
        </w:tc>
        <w:tc>
          <w:tcPr>
            <w:tcW w:w="4203" w:type="pct"/>
            <w:gridSpan w:val="13"/>
          </w:tcPr>
          <w:p w:rsidR="008D392E" w:rsidRDefault="008D392E" w:rsidP="008D392E">
            <w:pPr>
              <w:jc w:val="center"/>
            </w:pP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Espletamento procedure concorsuali o di selezione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Assunzione tramite ce</w:t>
            </w:r>
            <w:r w:rsidRPr="008D392E">
              <w:rPr>
                <w:sz w:val="20"/>
                <w:szCs w:val="20"/>
              </w:rPr>
              <w:t>n</w:t>
            </w:r>
            <w:r w:rsidRPr="008D392E">
              <w:rPr>
                <w:sz w:val="20"/>
                <w:szCs w:val="20"/>
              </w:rPr>
              <w:t>tri impiego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2,7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Progressioni orizzontali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1,3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/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Attribuzione incarichi o</w:t>
            </w:r>
            <w:r w:rsidRPr="008D392E">
              <w:rPr>
                <w:sz w:val="20"/>
                <w:szCs w:val="20"/>
              </w:rPr>
              <w:t>c</w:t>
            </w:r>
            <w:r w:rsidRPr="008D392E">
              <w:rPr>
                <w:sz w:val="20"/>
                <w:szCs w:val="20"/>
              </w:rPr>
              <w:t xml:space="preserve">casionali o cococo 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Attribuzione incarichi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incompatibilità e inconferibilità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Pr="00656BCA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Pagamenti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documentazione per pagamento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center"/>
              <w:rPr>
                <w:b/>
              </w:rPr>
            </w:pPr>
            <w:r w:rsidRPr="008D392E">
              <w:rPr>
                <w:b/>
                <w:sz w:val="20"/>
              </w:rPr>
              <w:t>Area economico-finanziaria-flussi fina</w:t>
            </w:r>
            <w:r w:rsidRPr="008D392E">
              <w:rPr>
                <w:b/>
                <w:sz w:val="20"/>
              </w:rPr>
              <w:t>n</w:t>
            </w:r>
            <w:r w:rsidRPr="008D392E">
              <w:rPr>
                <w:b/>
                <w:sz w:val="20"/>
              </w:rPr>
              <w:t>ziari-controlli-Affari leg</w:t>
            </w:r>
            <w:r w:rsidRPr="008D392E">
              <w:rPr>
                <w:b/>
                <w:sz w:val="20"/>
              </w:rPr>
              <w:t>a</w:t>
            </w:r>
            <w:r w:rsidRPr="008D392E">
              <w:rPr>
                <w:b/>
                <w:sz w:val="20"/>
              </w:rPr>
              <w:t>li e contenzioso</w:t>
            </w:r>
          </w:p>
        </w:tc>
        <w:tc>
          <w:tcPr>
            <w:tcW w:w="4203" w:type="pct"/>
            <w:gridSpan w:val="13"/>
          </w:tcPr>
          <w:p w:rsidR="008D392E" w:rsidRDefault="008D392E" w:rsidP="008D392E">
            <w:pPr>
              <w:jc w:val="center"/>
            </w:pP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Default="008D392E" w:rsidP="008D3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Pagamenti fatture e pe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sonale:</w:t>
            </w:r>
          </w:p>
          <w:p w:rsidR="008D392E" w:rsidRDefault="008D392E" w:rsidP="008D392E">
            <w:pPr>
              <w:numPr>
                <w:ilvl w:val="0"/>
                <w:numId w:val="42"/>
              </w:numPr>
              <w:spacing w:after="0"/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doc</w:t>
            </w:r>
            <w:r w:rsidRPr="008D392E">
              <w:rPr>
                <w:sz w:val="20"/>
                <w:szCs w:val="20"/>
              </w:rPr>
              <w:t>u</w:t>
            </w:r>
            <w:r w:rsidRPr="008D392E">
              <w:rPr>
                <w:sz w:val="20"/>
                <w:szCs w:val="20"/>
              </w:rPr>
              <w:t>mentazione gi</w:t>
            </w:r>
            <w:r w:rsidRPr="008D392E">
              <w:rPr>
                <w:sz w:val="20"/>
                <w:szCs w:val="20"/>
              </w:rPr>
              <w:t>u</w:t>
            </w:r>
            <w:r w:rsidRPr="008D392E">
              <w:rPr>
                <w:sz w:val="20"/>
                <w:szCs w:val="20"/>
              </w:rPr>
              <w:t>stificativa</w:t>
            </w:r>
          </w:p>
          <w:p w:rsidR="008D392E" w:rsidRDefault="008D392E" w:rsidP="008D392E">
            <w:pPr>
              <w:numPr>
                <w:ilvl w:val="0"/>
                <w:numId w:val="4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Autorizzazione pagamenti</w:t>
            </w:r>
          </w:p>
          <w:p w:rsidR="008D392E" w:rsidRPr="008D392E" w:rsidRDefault="008D392E" w:rsidP="008D392E">
            <w:pPr>
              <w:numPr>
                <w:ilvl w:val="0"/>
                <w:numId w:val="42"/>
              </w:numPr>
              <w:spacing w:after="0"/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Pagamento fa</w:t>
            </w:r>
            <w:r w:rsidRPr="008D392E">
              <w:rPr>
                <w:sz w:val="20"/>
                <w:szCs w:val="20"/>
              </w:rPr>
              <w:t>t</w:t>
            </w:r>
            <w:r w:rsidRPr="008D392E">
              <w:rPr>
                <w:sz w:val="20"/>
                <w:szCs w:val="20"/>
              </w:rPr>
              <w:t>ture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1,5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</w:p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Default="008D392E" w:rsidP="008D392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Effettuazione erogazioni, donazioni, liberalità, sponsorizzazioni:</w:t>
            </w:r>
          </w:p>
          <w:p w:rsidR="008D392E" w:rsidRDefault="008D392E" w:rsidP="008D392E">
            <w:pPr>
              <w:numPr>
                <w:ilvl w:val="0"/>
                <w:numId w:val="41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D392E">
              <w:rPr>
                <w:sz w:val="20"/>
                <w:szCs w:val="20"/>
              </w:rPr>
              <w:t>erifica suss</w:t>
            </w:r>
            <w:r w:rsidRPr="008D392E">
              <w:rPr>
                <w:sz w:val="20"/>
                <w:szCs w:val="20"/>
              </w:rPr>
              <w:t>i</w:t>
            </w:r>
            <w:r w:rsidRPr="008D392E">
              <w:rPr>
                <w:sz w:val="20"/>
                <w:szCs w:val="20"/>
              </w:rPr>
              <w:t>stenza requisiti</w:t>
            </w:r>
          </w:p>
          <w:p w:rsidR="008D392E" w:rsidRDefault="008D392E" w:rsidP="008D392E">
            <w:pPr>
              <w:numPr>
                <w:ilvl w:val="0"/>
                <w:numId w:val="41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Redazione co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tratti</w:t>
            </w:r>
          </w:p>
          <w:p w:rsidR="008D392E" w:rsidRDefault="008D392E" w:rsidP="008D392E">
            <w:pPr>
              <w:numPr>
                <w:ilvl w:val="0"/>
                <w:numId w:val="41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Autorizzazione pagamenti</w:t>
            </w:r>
          </w:p>
          <w:p w:rsidR="008D392E" w:rsidRPr="008D392E" w:rsidRDefault="008D392E" w:rsidP="008D392E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Pagamenti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3,8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Investimenti-operazione bancarie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2,2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Redazione contabilità e bilancio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1,3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2,0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Ricezione omaggi/regali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Effettuazione omaggi r</w:t>
            </w:r>
            <w:r w:rsidRPr="008D392E">
              <w:rPr>
                <w:sz w:val="20"/>
                <w:szCs w:val="20"/>
              </w:rPr>
              <w:t>e</w:t>
            </w:r>
            <w:r w:rsidRPr="008D392E">
              <w:rPr>
                <w:sz w:val="20"/>
                <w:szCs w:val="20"/>
              </w:rPr>
              <w:t>gali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Verifica sussistenza r</w:t>
            </w:r>
            <w:r w:rsidRPr="008D392E">
              <w:rPr>
                <w:sz w:val="20"/>
                <w:szCs w:val="20"/>
              </w:rPr>
              <w:t>e</w:t>
            </w:r>
            <w:r w:rsidRPr="008D392E">
              <w:rPr>
                <w:sz w:val="20"/>
                <w:szCs w:val="20"/>
              </w:rPr>
              <w:t xml:space="preserve">quisiti 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3,8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Rapporti con danneggiati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Pagamenti</w:t>
            </w:r>
          </w:p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sz w:val="20"/>
                <w:szCs w:val="20"/>
              </w:rPr>
              <w:t>Rapporti con assicurazi</w:t>
            </w:r>
            <w:r w:rsidRPr="008D392E">
              <w:rPr>
                <w:sz w:val="20"/>
                <w:szCs w:val="20"/>
              </w:rPr>
              <w:t>o</w:t>
            </w:r>
            <w:r w:rsidRPr="008D392E">
              <w:rPr>
                <w:sz w:val="20"/>
                <w:szCs w:val="20"/>
              </w:rPr>
              <w:t>ne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5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3,5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3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center"/>
              <w:rPr>
                <w:b/>
                <w:sz w:val="20"/>
                <w:szCs w:val="20"/>
              </w:rPr>
            </w:pPr>
            <w:r w:rsidRPr="008D392E">
              <w:rPr>
                <w:b/>
                <w:sz w:val="20"/>
                <w:szCs w:val="20"/>
              </w:rPr>
              <w:t>Area informatica</w:t>
            </w:r>
          </w:p>
        </w:tc>
        <w:tc>
          <w:tcPr>
            <w:tcW w:w="4203" w:type="pct"/>
            <w:gridSpan w:val="13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sz w:val="20"/>
                <w:szCs w:val="20"/>
              </w:rPr>
            </w:pPr>
            <w:r w:rsidRPr="008D392E">
              <w:rPr>
                <w:rFonts w:eastAsia="SymbolMT"/>
                <w:bCs/>
                <w:sz w:val="20"/>
                <w:szCs w:val="20"/>
              </w:rPr>
              <w:t>Accessi a sistemi info</w:t>
            </w:r>
            <w:r w:rsidRPr="008D392E">
              <w:rPr>
                <w:rFonts w:eastAsia="SymbolMT"/>
                <w:bCs/>
                <w:sz w:val="20"/>
                <w:szCs w:val="20"/>
              </w:rPr>
              <w:t>r</w:t>
            </w:r>
            <w:r w:rsidRPr="008D392E">
              <w:rPr>
                <w:rFonts w:eastAsia="SymbolMT"/>
                <w:bCs/>
                <w:sz w:val="20"/>
                <w:szCs w:val="20"/>
              </w:rPr>
              <w:t>matici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1,2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</w:tr>
      <w:tr w:rsidR="008D392E" w:rsidRPr="00656BCA" w:rsidTr="008D392E">
        <w:trPr>
          <w:trHeight w:val="956"/>
        </w:trPr>
        <w:tc>
          <w:tcPr>
            <w:tcW w:w="797" w:type="pct"/>
          </w:tcPr>
          <w:p w:rsidR="008D392E" w:rsidRPr="008D392E" w:rsidRDefault="008D392E" w:rsidP="008D392E">
            <w:pPr>
              <w:jc w:val="both"/>
              <w:rPr>
                <w:rFonts w:eastAsia="SymbolMT"/>
                <w:sz w:val="20"/>
                <w:szCs w:val="20"/>
              </w:rPr>
            </w:pPr>
            <w:r w:rsidRPr="008D392E">
              <w:rPr>
                <w:rFonts w:eastAsia="SymbolMT"/>
                <w:sz w:val="20"/>
                <w:szCs w:val="20"/>
              </w:rPr>
              <w:t>Sicurezza informatica</w:t>
            </w:r>
          </w:p>
        </w:tc>
        <w:tc>
          <w:tcPr>
            <w:tcW w:w="241" w:type="pct"/>
          </w:tcPr>
          <w:p w:rsidR="008D392E" w:rsidRDefault="008D392E" w:rsidP="008D392E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2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  <w:tc>
          <w:tcPr>
            <w:tcW w:w="290" w:type="pct"/>
          </w:tcPr>
          <w:p w:rsidR="008D392E" w:rsidRDefault="008D392E" w:rsidP="008D392E">
            <w:pPr>
              <w:jc w:val="center"/>
            </w:pPr>
            <w:r>
              <w:t>2</w:t>
            </w:r>
          </w:p>
        </w:tc>
        <w:tc>
          <w:tcPr>
            <w:tcW w:w="463" w:type="pct"/>
          </w:tcPr>
          <w:p w:rsidR="008D392E" w:rsidRDefault="008D392E" w:rsidP="008D392E">
            <w:pPr>
              <w:jc w:val="center"/>
            </w:pPr>
            <w:r>
              <w:t>1,7</w:t>
            </w:r>
          </w:p>
        </w:tc>
        <w:tc>
          <w:tcPr>
            <w:tcW w:w="475" w:type="pct"/>
          </w:tcPr>
          <w:p w:rsidR="008D392E" w:rsidRDefault="008D392E" w:rsidP="008D392E">
            <w:pPr>
              <w:jc w:val="center"/>
            </w:pPr>
            <w:r>
              <w:t>1,2</w:t>
            </w:r>
          </w:p>
        </w:tc>
        <w:tc>
          <w:tcPr>
            <w:tcW w:w="447" w:type="pct"/>
          </w:tcPr>
          <w:p w:rsidR="008D392E" w:rsidRDefault="008D392E" w:rsidP="008D392E">
            <w:pPr>
              <w:jc w:val="center"/>
            </w:pPr>
            <w:r>
              <w:t>1</w:t>
            </w:r>
          </w:p>
        </w:tc>
      </w:tr>
    </w:tbl>
    <w:p w:rsidR="00C220D5" w:rsidRPr="00CA28D8" w:rsidRDefault="0058529B" w:rsidP="00CA28D8">
      <w:pPr>
        <w:spacing w:after="160" w:line="259" w:lineRule="auto"/>
        <w:jc w:val="both"/>
      </w:pPr>
      <w:r>
        <w:t>L’esame del singolo processo è stato effettuato prendendo in considerazione: gli ultimi cinque anni di attività amministrativa; l’adeguatezza ed il risultato dei controlli interni</w:t>
      </w:r>
      <w:r w:rsidR="00831B38">
        <w:t xml:space="preserve"> adottati; le eventuali sentenze e le delibere adottate dalla Corte dei Conti in sede di controllo; le eventuali segnalazioni dei cittadini e gli articoli pubblicati sui giornali.</w:t>
      </w:r>
    </w:p>
    <w:sectPr w:rsidR="00C220D5" w:rsidRPr="00CA28D8" w:rsidSect="00AE6AD0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35" w:rsidRDefault="00956635" w:rsidP="00AE6AD0">
      <w:pPr>
        <w:spacing w:after="0" w:line="240" w:lineRule="auto"/>
      </w:pPr>
      <w:r>
        <w:separator/>
      </w:r>
    </w:p>
  </w:endnote>
  <w:endnote w:type="continuationSeparator" w:id="0">
    <w:p w:rsidR="00956635" w:rsidRDefault="00956635" w:rsidP="00AE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90" w:rsidRDefault="0036631B">
    <w:pPr>
      <w:pStyle w:val="Fuzeile"/>
      <w:jc w:val="right"/>
    </w:pPr>
    <w:sdt>
      <w:sdtPr>
        <w:id w:val="-704024142"/>
        <w:docPartObj>
          <w:docPartGallery w:val="Page Numbers (Bottom of Page)"/>
          <w:docPartUnique/>
        </w:docPartObj>
      </w:sdtPr>
      <w:sdtEndPr/>
      <w:sdtContent>
        <w:r w:rsidR="00284F90">
          <w:fldChar w:fldCharType="begin"/>
        </w:r>
        <w:r w:rsidR="00284F90">
          <w:instrText>PAGE   \* MERGEFORMAT</w:instrText>
        </w:r>
        <w:r w:rsidR="00284F90">
          <w:fldChar w:fldCharType="separate"/>
        </w:r>
        <w:r>
          <w:rPr>
            <w:noProof/>
          </w:rPr>
          <w:t>2</w:t>
        </w:r>
        <w:r w:rsidR="00284F9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35" w:rsidRDefault="00956635" w:rsidP="00AE6AD0">
      <w:pPr>
        <w:spacing w:after="0" w:line="240" w:lineRule="auto"/>
      </w:pPr>
      <w:r>
        <w:separator/>
      </w:r>
    </w:p>
  </w:footnote>
  <w:footnote w:type="continuationSeparator" w:id="0">
    <w:p w:rsidR="00956635" w:rsidRDefault="00956635" w:rsidP="00AE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784"/>
    <w:multiLevelType w:val="hybridMultilevel"/>
    <w:tmpl w:val="A5228F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70F"/>
    <w:multiLevelType w:val="hybridMultilevel"/>
    <w:tmpl w:val="8BDA9D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29E8"/>
    <w:multiLevelType w:val="hybridMultilevel"/>
    <w:tmpl w:val="2F90290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9511AFF"/>
    <w:multiLevelType w:val="hybridMultilevel"/>
    <w:tmpl w:val="AF7E2A6A"/>
    <w:lvl w:ilvl="0" w:tplc="7AFE02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52012B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E166B"/>
    <w:multiLevelType w:val="hybridMultilevel"/>
    <w:tmpl w:val="B7CCA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673C"/>
    <w:multiLevelType w:val="hybridMultilevel"/>
    <w:tmpl w:val="F87661A8"/>
    <w:lvl w:ilvl="0" w:tplc="D98EAE42">
      <w:start w:val="1"/>
      <w:numFmt w:val="decimal"/>
      <w:lvlText w:val="%1."/>
      <w:lvlJc w:val="left"/>
      <w:pPr>
        <w:ind w:left="1068" w:hanging="360"/>
      </w:pPr>
      <w:rPr>
        <w:rFonts w:ascii="Cambria" w:eastAsia="MS Gothic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4F6D9B"/>
    <w:multiLevelType w:val="hybridMultilevel"/>
    <w:tmpl w:val="442A7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8271C"/>
    <w:multiLevelType w:val="hybridMultilevel"/>
    <w:tmpl w:val="3A26347E"/>
    <w:lvl w:ilvl="0" w:tplc="F77021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058CB"/>
    <w:multiLevelType w:val="hybridMultilevel"/>
    <w:tmpl w:val="20A4B3A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A13DE1"/>
    <w:multiLevelType w:val="hybridMultilevel"/>
    <w:tmpl w:val="59D0E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54441"/>
    <w:multiLevelType w:val="hybridMultilevel"/>
    <w:tmpl w:val="11402CD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763DC6"/>
    <w:multiLevelType w:val="hybridMultilevel"/>
    <w:tmpl w:val="4D5AE630"/>
    <w:lvl w:ilvl="0" w:tplc="1F045E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52012B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4B4982"/>
    <w:multiLevelType w:val="hybridMultilevel"/>
    <w:tmpl w:val="68EA6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71971"/>
    <w:multiLevelType w:val="hybridMultilevel"/>
    <w:tmpl w:val="4E92C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C6FA9"/>
    <w:multiLevelType w:val="hybridMultilevel"/>
    <w:tmpl w:val="5240DC8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1282E"/>
    <w:multiLevelType w:val="hybridMultilevel"/>
    <w:tmpl w:val="6062F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C1702"/>
    <w:multiLevelType w:val="hybridMultilevel"/>
    <w:tmpl w:val="9B8A8E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1A1D48"/>
    <w:multiLevelType w:val="hybridMultilevel"/>
    <w:tmpl w:val="11402CD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83288"/>
    <w:multiLevelType w:val="hybridMultilevel"/>
    <w:tmpl w:val="75328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B1027"/>
    <w:multiLevelType w:val="hybridMultilevel"/>
    <w:tmpl w:val="B2A4B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F1829"/>
    <w:multiLevelType w:val="hybridMultilevel"/>
    <w:tmpl w:val="2AC2A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7713F"/>
    <w:multiLevelType w:val="hybridMultilevel"/>
    <w:tmpl w:val="3828D82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52012B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08610A"/>
    <w:multiLevelType w:val="hybridMultilevel"/>
    <w:tmpl w:val="2990E8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3BBA"/>
    <w:multiLevelType w:val="hybridMultilevel"/>
    <w:tmpl w:val="05AE55D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D31E3"/>
    <w:multiLevelType w:val="hybridMultilevel"/>
    <w:tmpl w:val="0AA6C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13495"/>
    <w:multiLevelType w:val="hybridMultilevel"/>
    <w:tmpl w:val="E8B2BAF4"/>
    <w:lvl w:ilvl="0" w:tplc="C770A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CE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C8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AD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24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2A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A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CD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20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81B71"/>
    <w:multiLevelType w:val="hybridMultilevel"/>
    <w:tmpl w:val="DB501F4E"/>
    <w:lvl w:ilvl="0" w:tplc="553446AC">
      <w:start w:val="1"/>
      <w:numFmt w:val="decimal"/>
      <w:lvlText w:val="%1."/>
      <w:lvlJc w:val="left"/>
      <w:pPr>
        <w:ind w:left="1068" w:hanging="360"/>
      </w:pPr>
      <w:rPr>
        <w:rFonts w:ascii="Cambria" w:eastAsia="MS Gothic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1A00A5"/>
    <w:multiLevelType w:val="hybridMultilevel"/>
    <w:tmpl w:val="C7F233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9B3BF2"/>
    <w:multiLevelType w:val="hybridMultilevel"/>
    <w:tmpl w:val="532658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1C5003"/>
    <w:multiLevelType w:val="hybridMultilevel"/>
    <w:tmpl w:val="11402CD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695D80"/>
    <w:multiLevelType w:val="hybridMultilevel"/>
    <w:tmpl w:val="51E8CA52"/>
    <w:lvl w:ilvl="0" w:tplc="ACFE1A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C58A4"/>
    <w:multiLevelType w:val="hybridMultilevel"/>
    <w:tmpl w:val="2190E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5EA2"/>
    <w:multiLevelType w:val="hybridMultilevel"/>
    <w:tmpl w:val="793A193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AB6728"/>
    <w:multiLevelType w:val="hybridMultilevel"/>
    <w:tmpl w:val="763A2B4A"/>
    <w:lvl w:ilvl="0" w:tplc="24C8829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17A8A"/>
    <w:multiLevelType w:val="hybridMultilevel"/>
    <w:tmpl w:val="9B4C4CD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1A5BB8"/>
    <w:multiLevelType w:val="hybridMultilevel"/>
    <w:tmpl w:val="C28859DA"/>
    <w:lvl w:ilvl="0" w:tplc="C00AE5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52012B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A61A68"/>
    <w:multiLevelType w:val="hybridMultilevel"/>
    <w:tmpl w:val="55C6F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547068"/>
    <w:multiLevelType w:val="hybridMultilevel"/>
    <w:tmpl w:val="FFF8597C"/>
    <w:lvl w:ilvl="0" w:tplc="BADC1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11F9B"/>
    <w:multiLevelType w:val="hybridMultilevel"/>
    <w:tmpl w:val="5240DC8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BC37FD"/>
    <w:multiLevelType w:val="hybridMultilevel"/>
    <w:tmpl w:val="322AD0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3A61B0"/>
    <w:multiLevelType w:val="hybridMultilevel"/>
    <w:tmpl w:val="E988AF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5551CD"/>
    <w:multiLevelType w:val="hybridMultilevel"/>
    <w:tmpl w:val="4490AF8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37"/>
  </w:num>
  <w:num w:numId="5">
    <w:abstractNumId w:val="2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10"/>
  </w:num>
  <w:num w:numId="11">
    <w:abstractNumId w:val="14"/>
  </w:num>
  <w:num w:numId="12">
    <w:abstractNumId w:val="34"/>
  </w:num>
  <w:num w:numId="13">
    <w:abstractNumId w:val="23"/>
  </w:num>
  <w:num w:numId="14">
    <w:abstractNumId w:val="41"/>
  </w:num>
  <w:num w:numId="15">
    <w:abstractNumId w:val="28"/>
  </w:num>
  <w:num w:numId="16">
    <w:abstractNumId w:val="29"/>
  </w:num>
  <w:num w:numId="17">
    <w:abstractNumId w:val="4"/>
  </w:num>
  <w:num w:numId="18">
    <w:abstractNumId w:val="6"/>
  </w:num>
  <w:num w:numId="19">
    <w:abstractNumId w:val="24"/>
  </w:num>
  <w:num w:numId="20">
    <w:abstractNumId w:val="8"/>
  </w:num>
  <w:num w:numId="21">
    <w:abstractNumId w:val="0"/>
  </w:num>
  <w:num w:numId="22">
    <w:abstractNumId w:val="27"/>
  </w:num>
  <w:num w:numId="23">
    <w:abstractNumId w:val="36"/>
  </w:num>
  <w:num w:numId="24">
    <w:abstractNumId w:val="39"/>
  </w:num>
  <w:num w:numId="25">
    <w:abstractNumId w:val="40"/>
  </w:num>
  <w:num w:numId="26">
    <w:abstractNumId w:val="16"/>
  </w:num>
  <w:num w:numId="27">
    <w:abstractNumId w:val="21"/>
  </w:num>
  <w:num w:numId="28">
    <w:abstractNumId w:val="38"/>
  </w:num>
  <w:num w:numId="29">
    <w:abstractNumId w:val="9"/>
  </w:num>
  <w:num w:numId="30">
    <w:abstractNumId w:val="35"/>
  </w:num>
  <w:num w:numId="31">
    <w:abstractNumId w:val="22"/>
  </w:num>
  <w:num w:numId="32">
    <w:abstractNumId w:val="11"/>
  </w:num>
  <w:num w:numId="33">
    <w:abstractNumId w:val="7"/>
  </w:num>
  <w:num w:numId="34">
    <w:abstractNumId w:val="3"/>
  </w:num>
  <w:num w:numId="35">
    <w:abstractNumId w:val="31"/>
  </w:num>
  <w:num w:numId="36">
    <w:abstractNumId w:val="2"/>
  </w:num>
  <w:num w:numId="37">
    <w:abstractNumId w:val="25"/>
  </w:num>
  <w:num w:numId="38">
    <w:abstractNumId w:val="18"/>
  </w:num>
  <w:num w:numId="39">
    <w:abstractNumId w:val="15"/>
  </w:num>
  <w:num w:numId="40">
    <w:abstractNumId w:val="20"/>
  </w:num>
  <w:num w:numId="41">
    <w:abstractNumId w:val="3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DB"/>
    <w:rsid w:val="00000DEF"/>
    <w:rsid w:val="00001714"/>
    <w:rsid w:val="00006328"/>
    <w:rsid w:val="00006E18"/>
    <w:rsid w:val="0001006D"/>
    <w:rsid w:val="0001028C"/>
    <w:rsid w:val="000102CD"/>
    <w:rsid w:val="00012023"/>
    <w:rsid w:val="00012DF6"/>
    <w:rsid w:val="000132EC"/>
    <w:rsid w:val="000135E0"/>
    <w:rsid w:val="00014CEE"/>
    <w:rsid w:val="0001569A"/>
    <w:rsid w:val="00016F50"/>
    <w:rsid w:val="00016FD6"/>
    <w:rsid w:val="00017A21"/>
    <w:rsid w:val="00020ABC"/>
    <w:rsid w:val="000226A8"/>
    <w:rsid w:val="00022E0C"/>
    <w:rsid w:val="00022F0F"/>
    <w:rsid w:val="00023078"/>
    <w:rsid w:val="000240DA"/>
    <w:rsid w:val="0002627A"/>
    <w:rsid w:val="00026438"/>
    <w:rsid w:val="000265F9"/>
    <w:rsid w:val="00037018"/>
    <w:rsid w:val="00040096"/>
    <w:rsid w:val="000411B3"/>
    <w:rsid w:val="00042061"/>
    <w:rsid w:val="000446FD"/>
    <w:rsid w:val="00046EA7"/>
    <w:rsid w:val="00046F8D"/>
    <w:rsid w:val="00047A98"/>
    <w:rsid w:val="0005155F"/>
    <w:rsid w:val="00051A33"/>
    <w:rsid w:val="00051EAF"/>
    <w:rsid w:val="00053C69"/>
    <w:rsid w:val="0005444B"/>
    <w:rsid w:val="00054FBF"/>
    <w:rsid w:val="00055460"/>
    <w:rsid w:val="0005589D"/>
    <w:rsid w:val="00055DEE"/>
    <w:rsid w:val="00056740"/>
    <w:rsid w:val="00056B71"/>
    <w:rsid w:val="00060344"/>
    <w:rsid w:val="0006198D"/>
    <w:rsid w:val="00061C0D"/>
    <w:rsid w:val="000625D8"/>
    <w:rsid w:val="000649E2"/>
    <w:rsid w:val="000650D6"/>
    <w:rsid w:val="0006625D"/>
    <w:rsid w:val="0007076F"/>
    <w:rsid w:val="00071913"/>
    <w:rsid w:val="000720D5"/>
    <w:rsid w:val="00073C93"/>
    <w:rsid w:val="00076645"/>
    <w:rsid w:val="00076ACB"/>
    <w:rsid w:val="000812E8"/>
    <w:rsid w:val="000818C1"/>
    <w:rsid w:val="00083088"/>
    <w:rsid w:val="0008328E"/>
    <w:rsid w:val="00083FE6"/>
    <w:rsid w:val="00085447"/>
    <w:rsid w:val="0008598A"/>
    <w:rsid w:val="000866EB"/>
    <w:rsid w:val="00087325"/>
    <w:rsid w:val="00090A38"/>
    <w:rsid w:val="00091128"/>
    <w:rsid w:val="00091562"/>
    <w:rsid w:val="0009402F"/>
    <w:rsid w:val="00094638"/>
    <w:rsid w:val="00095024"/>
    <w:rsid w:val="00095EBB"/>
    <w:rsid w:val="0009627B"/>
    <w:rsid w:val="000962A4"/>
    <w:rsid w:val="00096F95"/>
    <w:rsid w:val="00097A41"/>
    <w:rsid w:val="000A3821"/>
    <w:rsid w:val="000A4130"/>
    <w:rsid w:val="000A54AA"/>
    <w:rsid w:val="000A55CA"/>
    <w:rsid w:val="000A6261"/>
    <w:rsid w:val="000A6A21"/>
    <w:rsid w:val="000A6E72"/>
    <w:rsid w:val="000A7423"/>
    <w:rsid w:val="000B0423"/>
    <w:rsid w:val="000B5850"/>
    <w:rsid w:val="000B5918"/>
    <w:rsid w:val="000B5B61"/>
    <w:rsid w:val="000C2393"/>
    <w:rsid w:val="000C3FC0"/>
    <w:rsid w:val="000C4E17"/>
    <w:rsid w:val="000D095D"/>
    <w:rsid w:val="000D1FE0"/>
    <w:rsid w:val="000D20D7"/>
    <w:rsid w:val="000D7933"/>
    <w:rsid w:val="000E05C3"/>
    <w:rsid w:val="000E4858"/>
    <w:rsid w:val="000E69F3"/>
    <w:rsid w:val="000E6B20"/>
    <w:rsid w:val="000E6E19"/>
    <w:rsid w:val="000F31AE"/>
    <w:rsid w:val="000F4017"/>
    <w:rsid w:val="000F51E9"/>
    <w:rsid w:val="000F59D5"/>
    <w:rsid w:val="000F7CF9"/>
    <w:rsid w:val="001004EC"/>
    <w:rsid w:val="001021FF"/>
    <w:rsid w:val="00102689"/>
    <w:rsid w:val="00102F3F"/>
    <w:rsid w:val="0010350D"/>
    <w:rsid w:val="00103A01"/>
    <w:rsid w:val="00105020"/>
    <w:rsid w:val="00105F81"/>
    <w:rsid w:val="00106287"/>
    <w:rsid w:val="001071D4"/>
    <w:rsid w:val="0010792D"/>
    <w:rsid w:val="001100B2"/>
    <w:rsid w:val="00111733"/>
    <w:rsid w:val="00111B70"/>
    <w:rsid w:val="001134F9"/>
    <w:rsid w:val="001143F6"/>
    <w:rsid w:val="001144F9"/>
    <w:rsid w:val="00115D3C"/>
    <w:rsid w:val="001160F0"/>
    <w:rsid w:val="001167AF"/>
    <w:rsid w:val="00123DBE"/>
    <w:rsid w:val="00124AFA"/>
    <w:rsid w:val="0012505F"/>
    <w:rsid w:val="00125071"/>
    <w:rsid w:val="001302F4"/>
    <w:rsid w:val="00131723"/>
    <w:rsid w:val="00133592"/>
    <w:rsid w:val="00133655"/>
    <w:rsid w:val="00140003"/>
    <w:rsid w:val="00141CF9"/>
    <w:rsid w:val="0014212A"/>
    <w:rsid w:val="00145C63"/>
    <w:rsid w:val="00146BFF"/>
    <w:rsid w:val="00146F33"/>
    <w:rsid w:val="00150569"/>
    <w:rsid w:val="0015070C"/>
    <w:rsid w:val="00151150"/>
    <w:rsid w:val="00151858"/>
    <w:rsid w:val="00151944"/>
    <w:rsid w:val="001520B1"/>
    <w:rsid w:val="00152187"/>
    <w:rsid w:val="0015292C"/>
    <w:rsid w:val="00154368"/>
    <w:rsid w:val="00154FDE"/>
    <w:rsid w:val="001572E9"/>
    <w:rsid w:val="00162097"/>
    <w:rsid w:val="00162297"/>
    <w:rsid w:val="00162D06"/>
    <w:rsid w:val="00163401"/>
    <w:rsid w:val="001635C0"/>
    <w:rsid w:val="0016584B"/>
    <w:rsid w:val="001677A2"/>
    <w:rsid w:val="0016782F"/>
    <w:rsid w:val="00171AD2"/>
    <w:rsid w:val="00171EC1"/>
    <w:rsid w:val="001735A5"/>
    <w:rsid w:val="001763D6"/>
    <w:rsid w:val="001764AA"/>
    <w:rsid w:val="00176FB2"/>
    <w:rsid w:val="001773DE"/>
    <w:rsid w:val="001775F2"/>
    <w:rsid w:val="001814CC"/>
    <w:rsid w:val="00182214"/>
    <w:rsid w:val="00182FC6"/>
    <w:rsid w:val="00183BC3"/>
    <w:rsid w:val="00185515"/>
    <w:rsid w:val="001860C4"/>
    <w:rsid w:val="001875FA"/>
    <w:rsid w:val="00187D96"/>
    <w:rsid w:val="00187EAF"/>
    <w:rsid w:val="00190BD6"/>
    <w:rsid w:val="00192105"/>
    <w:rsid w:val="00192286"/>
    <w:rsid w:val="0019432C"/>
    <w:rsid w:val="00195930"/>
    <w:rsid w:val="00196E3C"/>
    <w:rsid w:val="00197196"/>
    <w:rsid w:val="001A048B"/>
    <w:rsid w:val="001A143E"/>
    <w:rsid w:val="001A1664"/>
    <w:rsid w:val="001A2745"/>
    <w:rsid w:val="001A2D65"/>
    <w:rsid w:val="001A2E9D"/>
    <w:rsid w:val="001A4001"/>
    <w:rsid w:val="001A460C"/>
    <w:rsid w:val="001A4E81"/>
    <w:rsid w:val="001A6EE2"/>
    <w:rsid w:val="001A7DF7"/>
    <w:rsid w:val="001B0569"/>
    <w:rsid w:val="001B1C36"/>
    <w:rsid w:val="001B2EC4"/>
    <w:rsid w:val="001B3C1C"/>
    <w:rsid w:val="001C0521"/>
    <w:rsid w:val="001C17A4"/>
    <w:rsid w:val="001C287B"/>
    <w:rsid w:val="001C3FBF"/>
    <w:rsid w:val="001C5028"/>
    <w:rsid w:val="001C5C13"/>
    <w:rsid w:val="001C712F"/>
    <w:rsid w:val="001C71AE"/>
    <w:rsid w:val="001D03C5"/>
    <w:rsid w:val="001D2634"/>
    <w:rsid w:val="001D3399"/>
    <w:rsid w:val="001D4C28"/>
    <w:rsid w:val="001D69F2"/>
    <w:rsid w:val="001D7AEF"/>
    <w:rsid w:val="001E5336"/>
    <w:rsid w:val="001E57E9"/>
    <w:rsid w:val="001E59C8"/>
    <w:rsid w:val="001E5EB5"/>
    <w:rsid w:val="001E7F26"/>
    <w:rsid w:val="001F05AE"/>
    <w:rsid w:val="001F25C6"/>
    <w:rsid w:val="001F346B"/>
    <w:rsid w:val="001F39DD"/>
    <w:rsid w:val="001F419D"/>
    <w:rsid w:val="001F56D2"/>
    <w:rsid w:val="001F6258"/>
    <w:rsid w:val="001F7504"/>
    <w:rsid w:val="001F7F4C"/>
    <w:rsid w:val="002020BE"/>
    <w:rsid w:val="002036D5"/>
    <w:rsid w:val="00205004"/>
    <w:rsid w:val="002111E5"/>
    <w:rsid w:val="002131EA"/>
    <w:rsid w:val="002132E3"/>
    <w:rsid w:val="00213CF2"/>
    <w:rsid w:val="00214A8C"/>
    <w:rsid w:val="0021619A"/>
    <w:rsid w:val="002162A2"/>
    <w:rsid w:val="0021681C"/>
    <w:rsid w:val="00217BD6"/>
    <w:rsid w:val="00222551"/>
    <w:rsid w:val="00224181"/>
    <w:rsid w:val="00224AA0"/>
    <w:rsid w:val="00226E6A"/>
    <w:rsid w:val="0023022F"/>
    <w:rsid w:val="00232575"/>
    <w:rsid w:val="0023422D"/>
    <w:rsid w:val="00234A14"/>
    <w:rsid w:val="00235841"/>
    <w:rsid w:val="002359E4"/>
    <w:rsid w:val="00237580"/>
    <w:rsid w:val="00237803"/>
    <w:rsid w:val="00237B04"/>
    <w:rsid w:val="0024071E"/>
    <w:rsid w:val="00241FDF"/>
    <w:rsid w:val="00242675"/>
    <w:rsid w:val="00247F27"/>
    <w:rsid w:val="00250E05"/>
    <w:rsid w:val="00251608"/>
    <w:rsid w:val="0025326D"/>
    <w:rsid w:val="00253414"/>
    <w:rsid w:val="0025353F"/>
    <w:rsid w:val="0025590F"/>
    <w:rsid w:val="0025651E"/>
    <w:rsid w:val="00257DF1"/>
    <w:rsid w:val="0026054F"/>
    <w:rsid w:val="00261F00"/>
    <w:rsid w:val="00263A69"/>
    <w:rsid w:val="00263E1D"/>
    <w:rsid w:val="00264572"/>
    <w:rsid w:val="002646FD"/>
    <w:rsid w:val="00264FE7"/>
    <w:rsid w:val="00265792"/>
    <w:rsid w:val="00266297"/>
    <w:rsid w:val="0027072C"/>
    <w:rsid w:val="0027156A"/>
    <w:rsid w:val="0027419F"/>
    <w:rsid w:val="002756D2"/>
    <w:rsid w:val="0027683F"/>
    <w:rsid w:val="002777BC"/>
    <w:rsid w:val="00277919"/>
    <w:rsid w:val="002819F8"/>
    <w:rsid w:val="002846E2"/>
    <w:rsid w:val="00284F90"/>
    <w:rsid w:val="00287F04"/>
    <w:rsid w:val="002927B6"/>
    <w:rsid w:val="00293BAB"/>
    <w:rsid w:val="002945F1"/>
    <w:rsid w:val="00294C31"/>
    <w:rsid w:val="00294F79"/>
    <w:rsid w:val="00295EDD"/>
    <w:rsid w:val="002962E1"/>
    <w:rsid w:val="00297FEA"/>
    <w:rsid w:val="002A009A"/>
    <w:rsid w:val="002A09DB"/>
    <w:rsid w:val="002A0DB9"/>
    <w:rsid w:val="002A1549"/>
    <w:rsid w:val="002A2484"/>
    <w:rsid w:val="002A2F2F"/>
    <w:rsid w:val="002A35FE"/>
    <w:rsid w:val="002A4F9D"/>
    <w:rsid w:val="002A5FC0"/>
    <w:rsid w:val="002A6D14"/>
    <w:rsid w:val="002A77BE"/>
    <w:rsid w:val="002A7A44"/>
    <w:rsid w:val="002B0364"/>
    <w:rsid w:val="002B1A13"/>
    <w:rsid w:val="002B1A97"/>
    <w:rsid w:val="002B1D81"/>
    <w:rsid w:val="002B2851"/>
    <w:rsid w:val="002B42FE"/>
    <w:rsid w:val="002B4C68"/>
    <w:rsid w:val="002B521D"/>
    <w:rsid w:val="002B61B9"/>
    <w:rsid w:val="002B78B8"/>
    <w:rsid w:val="002C1ADB"/>
    <w:rsid w:val="002C3F35"/>
    <w:rsid w:val="002C48B9"/>
    <w:rsid w:val="002C4C1E"/>
    <w:rsid w:val="002C687C"/>
    <w:rsid w:val="002C6B6B"/>
    <w:rsid w:val="002C711D"/>
    <w:rsid w:val="002D061E"/>
    <w:rsid w:val="002D0B43"/>
    <w:rsid w:val="002D19E5"/>
    <w:rsid w:val="002D1BEC"/>
    <w:rsid w:val="002D3B41"/>
    <w:rsid w:val="002D4B35"/>
    <w:rsid w:val="002D6B50"/>
    <w:rsid w:val="002D6FE1"/>
    <w:rsid w:val="002D7160"/>
    <w:rsid w:val="002D7A52"/>
    <w:rsid w:val="002E1B00"/>
    <w:rsid w:val="002E20C0"/>
    <w:rsid w:val="002E2940"/>
    <w:rsid w:val="002E3120"/>
    <w:rsid w:val="002E33D5"/>
    <w:rsid w:val="002E34FD"/>
    <w:rsid w:val="002E3802"/>
    <w:rsid w:val="002E4A63"/>
    <w:rsid w:val="002E4C56"/>
    <w:rsid w:val="002E55A2"/>
    <w:rsid w:val="002F255B"/>
    <w:rsid w:val="002F3214"/>
    <w:rsid w:val="002F441E"/>
    <w:rsid w:val="002F7621"/>
    <w:rsid w:val="003006DE"/>
    <w:rsid w:val="00303F1C"/>
    <w:rsid w:val="003041EF"/>
    <w:rsid w:val="00304E0E"/>
    <w:rsid w:val="00305BBF"/>
    <w:rsid w:val="003064EB"/>
    <w:rsid w:val="00306794"/>
    <w:rsid w:val="003075E4"/>
    <w:rsid w:val="003103D3"/>
    <w:rsid w:val="0031297C"/>
    <w:rsid w:val="00313247"/>
    <w:rsid w:val="00314F0E"/>
    <w:rsid w:val="00316305"/>
    <w:rsid w:val="00316491"/>
    <w:rsid w:val="0032010C"/>
    <w:rsid w:val="00323AC1"/>
    <w:rsid w:val="00323E9A"/>
    <w:rsid w:val="003273FA"/>
    <w:rsid w:val="00330362"/>
    <w:rsid w:val="00330A7A"/>
    <w:rsid w:val="00331922"/>
    <w:rsid w:val="00332384"/>
    <w:rsid w:val="00332435"/>
    <w:rsid w:val="00332C00"/>
    <w:rsid w:val="00334808"/>
    <w:rsid w:val="00335B74"/>
    <w:rsid w:val="0033719C"/>
    <w:rsid w:val="00340E33"/>
    <w:rsid w:val="003430D7"/>
    <w:rsid w:val="00343D14"/>
    <w:rsid w:val="003462BA"/>
    <w:rsid w:val="00346F28"/>
    <w:rsid w:val="00350A7D"/>
    <w:rsid w:val="00350C2A"/>
    <w:rsid w:val="00350E6C"/>
    <w:rsid w:val="003519B3"/>
    <w:rsid w:val="00352967"/>
    <w:rsid w:val="0035567B"/>
    <w:rsid w:val="00355F1B"/>
    <w:rsid w:val="0036058C"/>
    <w:rsid w:val="00363B5E"/>
    <w:rsid w:val="00364BCD"/>
    <w:rsid w:val="00365205"/>
    <w:rsid w:val="00365C3B"/>
    <w:rsid w:val="0036631B"/>
    <w:rsid w:val="0036736D"/>
    <w:rsid w:val="00367D06"/>
    <w:rsid w:val="00367E03"/>
    <w:rsid w:val="003702B3"/>
    <w:rsid w:val="0037212E"/>
    <w:rsid w:val="00372474"/>
    <w:rsid w:val="00372AFA"/>
    <w:rsid w:val="00375169"/>
    <w:rsid w:val="00380625"/>
    <w:rsid w:val="00380E1D"/>
    <w:rsid w:val="00382257"/>
    <w:rsid w:val="0038351E"/>
    <w:rsid w:val="00387469"/>
    <w:rsid w:val="00387727"/>
    <w:rsid w:val="0039339C"/>
    <w:rsid w:val="00393AC9"/>
    <w:rsid w:val="00394231"/>
    <w:rsid w:val="00394831"/>
    <w:rsid w:val="00395148"/>
    <w:rsid w:val="00396DDF"/>
    <w:rsid w:val="003A1EE8"/>
    <w:rsid w:val="003A2879"/>
    <w:rsid w:val="003A2B4A"/>
    <w:rsid w:val="003A2E1B"/>
    <w:rsid w:val="003A30AB"/>
    <w:rsid w:val="003B0419"/>
    <w:rsid w:val="003B3889"/>
    <w:rsid w:val="003B4F99"/>
    <w:rsid w:val="003B6691"/>
    <w:rsid w:val="003C11D6"/>
    <w:rsid w:val="003C1800"/>
    <w:rsid w:val="003C2881"/>
    <w:rsid w:val="003C4E14"/>
    <w:rsid w:val="003D4F7D"/>
    <w:rsid w:val="003D58EF"/>
    <w:rsid w:val="003D5AC0"/>
    <w:rsid w:val="003D5ED4"/>
    <w:rsid w:val="003D6FC6"/>
    <w:rsid w:val="003E15BA"/>
    <w:rsid w:val="003E27ED"/>
    <w:rsid w:val="003E2A91"/>
    <w:rsid w:val="003E2D19"/>
    <w:rsid w:val="003E4FE5"/>
    <w:rsid w:val="003E5196"/>
    <w:rsid w:val="003E566E"/>
    <w:rsid w:val="003E5C90"/>
    <w:rsid w:val="003E6CA5"/>
    <w:rsid w:val="003E753C"/>
    <w:rsid w:val="003F16AD"/>
    <w:rsid w:val="003F1A51"/>
    <w:rsid w:val="003F1CC6"/>
    <w:rsid w:val="003F1E3B"/>
    <w:rsid w:val="003F2142"/>
    <w:rsid w:val="003F2530"/>
    <w:rsid w:val="003F2C5A"/>
    <w:rsid w:val="003F63B3"/>
    <w:rsid w:val="003F7335"/>
    <w:rsid w:val="003F747A"/>
    <w:rsid w:val="004005A5"/>
    <w:rsid w:val="00403B07"/>
    <w:rsid w:val="0040594A"/>
    <w:rsid w:val="004065C7"/>
    <w:rsid w:val="00406C30"/>
    <w:rsid w:val="00407AA0"/>
    <w:rsid w:val="0041160C"/>
    <w:rsid w:val="00411689"/>
    <w:rsid w:val="0041181E"/>
    <w:rsid w:val="004118DF"/>
    <w:rsid w:val="00412211"/>
    <w:rsid w:val="004139DF"/>
    <w:rsid w:val="00415C92"/>
    <w:rsid w:val="00415F99"/>
    <w:rsid w:val="00416A8C"/>
    <w:rsid w:val="00420050"/>
    <w:rsid w:val="0042361C"/>
    <w:rsid w:val="0042364F"/>
    <w:rsid w:val="00424C50"/>
    <w:rsid w:val="0043072F"/>
    <w:rsid w:val="00431434"/>
    <w:rsid w:val="004315A6"/>
    <w:rsid w:val="004337A9"/>
    <w:rsid w:val="00436953"/>
    <w:rsid w:val="00436DDF"/>
    <w:rsid w:val="00437515"/>
    <w:rsid w:val="00440B38"/>
    <w:rsid w:val="00440EC1"/>
    <w:rsid w:val="00442248"/>
    <w:rsid w:val="00442B1B"/>
    <w:rsid w:val="00443107"/>
    <w:rsid w:val="00444D00"/>
    <w:rsid w:val="00446CDB"/>
    <w:rsid w:val="00446DF0"/>
    <w:rsid w:val="00447CCE"/>
    <w:rsid w:val="00450423"/>
    <w:rsid w:val="004510F7"/>
    <w:rsid w:val="00452A68"/>
    <w:rsid w:val="00453605"/>
    <w:rsid w:val="0045532C"/>
    <w:rsid w:val="004554D4"/>
    <w:rsid w:val="004558A0"/>
    <w:rsid w:val="00460B63"/>
    <w:rsid w:val="004661CB"/>
    <w:rsid w:val="00466568"/>
    <w:rsid w:val="004705EE"/>
    <w:rsid w:val="00471657"/>
    <w:rsid w:val="004717B6"/>
    <w:rsid w:val="004722BD"/>
    <w:rsid w:val="00476745"/>
    <w:rsid w:val="004768CA"/>
    <w:rsid w:val="00481396"/>
    <w:rsid w:val="00481437"/>
    <w:rsid w:val="00482650"/>
    <w:rsid w:val="00483611"/>
    <w:rsid w:val="004842C3"/>
    <w:rsid w:val="00486612"/>
    <w:rsid w:val="004879E5"/>
    <w:rsid w:val="00490495"/>
    <w:rsid w:val="00490693"/>
    <w:rsid w:val="00490F4F"/>
    <w:rsid w:val="00490FBD"/>
    <w:rsid w:val="00491660"/>
    <w:rsid w:val="00492405"/>
    <w:rsid w:val="004940AE"/>
    <w:rsid w:val="00495ADF"/>
    <w:rsid w:val="00495F0E"/>
    <w:rsid w:val="004A15D7"/>
    <w:rsid w:val="004A284B"/>
    <w:rsid w:val="004A3ADB"/>
    <w:rsid w:val="004A3EE3"/>
    <w:rsid w:val="004A55C4"/>
    <w:rsid w:val="004B1E0F"/>
    <w:rsid w:val="004B217D"/>
    <w:rsid w:val="004B410F"/>
    <w:rsid w:val="004B443C"/>
    <w:rsid w:val="004B5F4C"/>
    <w:rsid w:val="004B6031"/>
    <w:rsid w:val="004C02CF"/>
    <w:rsid w:val="004C1ACD"/>
    <w:rsid w:val="004C6F8F"/>
    <w:rsid w:val="004D2000"/>
    <w:rsid w:val="004D247F"/>
    <w:rsid w:val="004D312A"/>
    <w:rsid w:val="004D4249"/>
    <w:rsid w:val="004D5623"/>
    <w:rsid w:val="004D6AA7"/>
    <w:rsid w:val="004D702C"/>
    <w:rsid w:val="004D718E"/>
    <w:rsid w:val="004E0D6D"/>
    <w:rsid w:val="004E123D"/>
    <w:rsid w:val="004E1AA3"/>
    <w:rsid w:val="004E302B"/>
    <w:rsid w:val="004E30E8"/>
    <w:rsid w:val="004E370C"/>
    <w:rsid w:val="004F03E0"/>
    <w:rsid w:val="004F0738"/>
    <w:rsid w:val="004F0B0D"/>
    <w:rsid w:val="004F0D55"/>
    <w:rsid w:val="004F17FB"/>
    <w:rsid w:val="004F1C98"/>
    <w:rsid w:val="004F2625"/>
    <w:rsid w:val="004F3838"/>
    <w:rsid w:val="004F3FA4"/>
    <w:rsid w:val="004F6AD8"/>
    <w:rsid w:val="00501286"/>
    <w:rsid w:val="00502269"/>
    <w:rsid w:val="005027E1"/>
    <w:rsid w:val="00503D44"/>
    <w:rsid w:val="00504A09"/>
    <w:rsid w:val="00504BE5"/>
    <w:rsid w:val="00507565"/>
    <w:rsid w:val="005110F5"/>
    <w:rsid w:val="00513B47"/>
    <w:rsid w:val="00513E31"/>
    <w:rsid w:val="00514B1E"/>
    <w:rsid w:val="00515CC0"/>
    <w:rsid w:val="00516285"/>
    <w:rsid w:val="0051737C"/>
    <w:rsid w:val="00520B5F"/>
    <w:rsid w:val="00522E76"/>
    <w:rsid w:val="005232C7"/>
    <w:rsid w:val="0052335C"/>
    <w:rsid w:val="00526B79"/>
    <w:rsid w:val="00527174"/>
    <w:rsid w:val="00531020"/>
    <w:rsid w:val="005316D8"/>
    <w:rsid w:val="0053286E"/>
    <w:rsid w:val="005329D0"/>
    <w:rsid w:val="00533056"/>
    <w:rsid w:val="005330F8"/>
    <w:rsid w:val="0053363D"/>
    <w:rsid w:val="00534559"/>
    <w:rsid w:val="00541FB1"/>
    <w:rsid w:val="005421EE"/>
    <w:rsid w:val="005435ED"/>
    <w:rsid w:val="00543D63"/>
    <w:rsid w:val="005447C1"/>
    <w:rsid w:val="00547810"/>
    <w:rsid w:val="005501A2"/>
    <w:rsid w:val="005508CF"/>
    <w:rsid w:val="00551C07"/>
    <w:rsid w:val="00552501"/>
    <w:rsid w:val="00553C9B"/>
    <w:rsid w:val="00553FFB"/>
    <w:rsid w:val="00555993"/>
    <w:rsid w:val="005607A0"/>
    <w:rsid w:val="00560D80"/>
    <w:rsid w:val="005617F1"/>
    <w:rsid w:val="00561A6F"/>
    <w:rsid w:val="0056498C"/>
    <w:rsid w:val="0056685A"/>
    <w:rsid w:val="00566A73"/>
    <w:rsid w:val="00567DC2"/>
    <w:rsid w:val="0057044B"/>
    <w:rsid w:val="00571DFF"/>
    <w:rsid w:val="00572D80"/>
    <w:rsid w:val="005745C9"/>
    <w:rsid w:val="00574DD4"/>
    <w:rsid w:val="005764B7"/>
    <w:rsid w:val="00576709"/>
    <w:rsid w:val="00576F35"/>
    <w:rsid w:val="00577228"/>
    <w:rsid w:val="00577917"/>
    <w:rsid w:val="005801DB"/>
    <w:rsid w:val="00580242"/>
    <w:rsid w:val="00580829"/>
    <w:rsid w:val="005850B1"/>
    <w:rsid w:val="0058529B"/>
    <w:rsid w:val="0058590C"/>
    <w:rsid w:val="005879FC"/>
    <w:rsid w:val="00591A20"/>
    <w:rsid w:val="00591C31"/>
    <w:rsid w:val="00592193"/>
    <w:rsid w:val="005951E5"/>
    <w:rsid w:val="005959B9"/>
    <w:rsid w:val="005959D2"/>
    <w:rsid w:val="00596073"/>
    <w:rsid w:val="0059639C"/>
    <w:rsid w:val="00596ED6"/>
    <w:rsid w:val="005A242C"/>
    <w:rsid w:val="005A28D4"/>
    <w:rsid w:val="005A5252"/>
    <w:rsid w:val="005A7FE4"/>
    <w:rsid w:val="005B06FA"/>
    <w:rsid w:val="005B2004"/>
    <w:rsid w:val="005B773B"/>
    <w:rsid w:val="005C242F"/>
    <w:rsid w:val="005C50CC"/>
    <w:rsid w:val="005C609A"/>
    <w:rsid w:val="005D16E6"/>
    <w:rsid w:val="005D3E66"/>
    <w:rsid w:val="005D56B6"/>
    <w:rsid w:val="005D6F4B"/>
    <w:rsid w:val="005D76F6"/>
    <w:rsid w:val="005E10EB"/>
    <w:rsid w:val="005E2194"/>
    <w:rsid w:val="005E2BE6"/>
    <w:rsid w:val="005E2CEE"/>
    <w:rsid w:val="005E7E70"/>
    <w:rsid w:val="005F0A7B"/>
    <w:rsid w:val="005F2CE2"/>
    <w:rsid w:val="005F342F"/>
    <w:rsid w:val="005F36E6"/>
    <w:rsid w:val="005F5598"/>
    <w:rsid w:val="005F58B1"/>
    <w:rsid w:val="005F635C"/>
    <w:rsid w:val="005F721D"/>
    <w:rsid w:val="005F774C"/>
    <w:rsid w:val="005F7E66"/>
    <w:rsid w:val="006004E8"/>
    <w:rsid w:val="0060109A"/>
    <w:rsid w:val="006015AB"/>
    <w:rsid w:val="006021EB"/>
    <w:rsid w:val="00603E0B"/>
    <w:rsid w:val="00605C3D"/>
    <w:rsid w:val="00611A3B"/>
    <w:rsid w:val="00615156"/>
    <w:rsid w:val="00615B19"/>
    <w:rsid w:val="006164FE"/>
    <w:rsid w:val="00617C59"/>
    <w:rsid w:val="0062176A"/>
    <w:rsid w:val="0062453B"/>
    <w:rsid w:val="00625BBC"/>
    <w:rsid w:val="00630522"/>
    <w:rsid w:val="00630CEB"/>
    <w:rsid w:val="00630EBF"/>
    <w:rsid w:val="00634198"/>
    <w:rsid w:val="0063525A"/>
    <w:rsid w:val="00637947"/>
    <w:rsid w:val="00640CA7"/>
    <w:rsid w:val="006410A6"/>
    <w:rsid w:val="006415B5"/>
    <w:rsid w:val="00641ECA"/>
    <w:rsid w:val="00642819"/>
    <w:rsid w:val="00642CB2"/>
    <w:rsid w:val="006431A7"/>
    <w:rsid w:val="00643700"/>
    <w:rsid w:val="00644238"/>
    <w:rsid w:val="0064530E"/>
    <w:rsid w:val="00650207"/>
    <w:rsid w:val="0065041F"/>
    <w:rsid w:val="006504E7"/>
    <w:rsid w:val="00652C57"/>
    <w:rsid w:val="00652F99"/>
    <w:rsid w:val="006534E4"/>
    <w:rsid w:val="00654BDB"/>
    <w:rsid w:val="00655F87"/>
    <w:rsid w:val="00656158"/>
    <w:rsid w:val="006608D2"/>
    <w:rsid w:val="006619F3"/>
    <w:rsid w:val="00661BD7"/>
    <w:rsid w:val="00662BC1"/>
    <w:rsid w:val="00665025"/>
    <w:rsid w:val="006659EA"/>
    <w:rsid w:val="00672293"/>
    <w:rsid w:val="00672A3D"/>
    <w:rsid w:val="00672EB6"/>
    <w:rsid w:val="00672EF0"/>
    <w:rsid w:val="00673D9B"/>
    <w:rsid w:val="00674CDE"/>
    <w:rsid w:val="00676CA2"/>
    <w:rsid w:val="0068229B"/>
    <w:rsid w:val="00683CB7"/>
    <w:rsid w:val="006847C7"/>
    <w:rsid w:val="00685F90"/>
    <w:rsid w:val="00686276"/>
    <w:rsid w:val="0068758C"/>
    <w:rsid w:val="00690721"/>
    <w:rsid w:val="00690C80"/>
    <w:rsid w:val="00696D82"/>
    <w:rsid w:val="006A0841"/>
    <w:rsid w:val="006A22B7"/>
    <w:rsid w:val="006A22C1"/>
    <w:rsid w:val="006A2687"/>
    <w:rsid w:val="006A3860"/>
    <w:rsid w:val="006A586A"/>
    <w:rsid w:val="006A59EE"/>
    <w:rsid w:val="006A7941"/>
    <w:rsid w:val="006A7F8B"/>
    <w:rsid w:val="006B1A7B"/>
    <w:rsid w:val="006B1F26"/>
    <w:rsid w:val="006B63D4"/>
    <w:rsid w:val="006B6418"/>
    <w:rsid w:val="006B6D4A"/>
    <w:rsid w:val="006C03C1"/>
    <w:rsid w:val="006C1E22"/>
    <w:rsid w:val="006C2D07"/>
    <w:rsid w:val="006C6094"/>
    <w:rsid w:val="006C62F8"/>
    <w:rsid w:val="006C6ADC"/>
    <w:rsid w:val="006C6AE4"/>
    <w:rsid w:val="006C7C4D"/>
    <w:rsid w:val="006D13B8"/>
    <w:rsid w:val="006D3E27"/>
    <w:rsid w:val="006D5E54"/>
    <w:rsid w:val="006D7495"/>
    <w:rsid w:val="006D779F"/>
    <w:rsid w:val="006E04F0"/>
    <w:rsid w:val="006E176E"/>
    <w:rsid w:val="006E3510"/>
    <w:rsid w:val="006E3A0C"/>
    <w:rsid w:val="006E4649"/>
    <w:rsid w:val="006E600C"/>
    <w:rsid w:val="006E70C5"/>
    <w:rsid w:val="006E7C28"/>
    <w:rsid w:val="006E7E5F"/>
    <w:rsid w:val="006F0706"/>
    <w:rsid w:val="006F25A7"/>
    <w:rsid w:val="006F46B6"/>
    <w:rsid w:val="006F48D4"/>
    <w:rsid w:val="006F4A16"/>
    <w:rsid w:val="006F581E"/>
    <w:rsid w:val="0070076B"/>
    <w:rsid w:val="007062D6"/>
    <w:rsid w:val="00707A82"/>
    <w:rsid w:val="00710246"/>
    <w:rsid w:val="00710EB3"/>
    <w:rsid w:val="00712C02"/>
    <w:rsid w:val="00713E64"/>
    <w:rsid w:val="007147DA"/>
    <w:rsid w:val="00714D2E"/>
    <w:rsid w:val="0071535B"/>
    <w:rsid w:val="007163BC"/>
    <w:rsid w:val="0071771E"/>
    <w:rsid w:val="00717B87"/>
    <w:rsid w:val="00717D08"/>
    <w:rsid w:val="00717DEA"/>
    <w:rsid w:val="00720D1D"/>
    <w:rsid w:val="00724BC5"/>
    <w:rsid w:val="00724E9F"/>
    <w:rsid w:val="0072597E"/>
    <w:rsid w:val="007261D1"/>
    <w:rsid w:val="00727600"/>
    <w:rsid w:val="007304C2"/>
    <w:rsid w:val="00730650"/>
    <w:rsid w:val="0073391A"/>
    <w:rsid w:val="0073434A"/>
    <w:rsid w:val="00734393"/>
    <w:rsid w:val="0073541A"/>
    <w:rsid w:val="00735B57"/>
    <w:rsid w:val="00735D07"/>
    <w:rsid w:val="00740DE0"/>
    <w:rsid w:val="007411BB"/>
    <w:rsid w:val="007413A1"/>
    <w:rsid w:val="00741543"/>
    <w:rsid w:val="00741C92"/>
    <w:rsid w:val="00742417"/>
    <w:rsid w:val="00743CF7"/>
    <w:rsid w:val="0074441E"/>
    <w:rsid w:val="00745D5E"/>
    <w:rsid w:val="00746D20"/>
    <w:rsid w:val="007506F7"/>
    <w:rsid w:val="00751262"/>
    <w:rsid w:val="0075138A"/>
    <w:rsid w:val="00751477"/>
    <w:rsid w:val="00751FBC"/>
    <w:rsid w:val="00752889"/>
    <w:rsid w:val="0075366F"/>
    <w:rsid w:val="007537E6"/>
    <w:rsid w:val="00753BE0"/>
    <w:rsid w:val="00753D76"/>
    <w:rsid w:val="00754375"/>
    <w:rsid w:val="00755418"/>
    <w:rsid w:val="00760482"/>
    <w:rsid w:val="00760DC4"/>
    <w:rsid w:val="00760E90"/>
    <w:rsid w:val="007665A2"/>
    <w:rsid w:val="007702D8"/>
    <w:rsid w:val="00771562"/>
    <w:rsid w:val="00771ECB"/>
    <w:rsid w:val="007741E7"/>
    <w:rsid w:val="00774926"/>
    <w:rsid w:val="00775840"/>
    <w:rsid w:val="00775C03"/>
    <w:rsid w:val="00775F39"/>
    <w:rsid w:val="007771EE"/>
    <w:rsid w:val="00777A8F"/>
    <w:rsid w:val="00780FA6"/>
    <w:rsid w:val="00784256"/>
    <w:rsid w:val="007850F0"/>
    <w:rsid w:val="007854AD"/>
    <w:rsid w:val="00786595"/>
    <w:rsid w:val="007875FE"/>
    <w:rsid w:val="007876C3"/>
    <w:rsid w:val="0079014D"/>
    <w:rsid w:val="007935D3"/>
    <w:rsid w:val="00794613"/>
    <w:rsid w:val="00794934"/>
    <w:rsid w:val="00795FA9"/>
    <w:rsid w:val="007966DA"/>
    <w:rsid w:val="00796EA0"/>
    <w:rsid w:val="00797FCB"/>
    <w:rsid w:val="007A2E75"/>
    <w:rsid w:val="007A2EEE"/>
    <w:rsid w:val="007A4525"/>
    <w:rsid w:val="007A69D2"/>
    <w:rsid w:val="007B015C"/>
    <w:rsid w:val="007B0519"/>
    <w:rsid w:val="007B09F4"/>
    <w:rsid w:val="007B576E"/>
    <w:rsid w:val="007B57D9"/>
    <w:rsid w:val="007B584F"/>
    <w:rsid w:val="007B68A1"/>
    <w:rsid w:val="007C1A5A"/>
    <w:rsid w:val="007C37DC"/>
    <w:rsid w:val="007C3C11"/>
    <w:rsid w:val="007C4FFF"/>
    <w:rsid w:val="007D04C7"/>
    <w:rsid w:val="007D1602"/>
    <w:rsid w:val="007D1DDD"/>
    <w:rsid w:val="007D2358"/>
    <w:rsid w:val="007D2E62"/>
    <w:rsid w:val="007D4507"/>
    <w:rsid w:val="007D48DB"/>
    <w:rsid w:val="007D51B0"/>
    <w:rsid w:val="007D5364"/>
    <w:rsid w:val="007E29FF"/>
    <w:rsid w:val="007E563E"/>
    <w:rsid w:val="007E6AF4"/>
    <w:rsid w:val="007E71AA"/>
    <w:rsid w:val="007E7744"/>
    <w:rsid w:val="007F0C5D"/>
    <w:rsid w:val="007F0E33"/>
    <w:rsid w:val="007F2097"/>
    <w:rsid w:val="007F328C"/>
    <w:rsid w:val="007F39DF"/>
    <w:rsid w:val="007F3C46"/>
    <w:rsid w:val="007F5409"/>
    <w:rsid w:val="007F55AB"/>
    <w:rsid w:val="007F64AE"/>
    <w:rsid w:val="007F6D57"/>
    <w:rsid w:val="007F7509"/>
    <w:rsid w:val="007F7A8E"/>
    <w:rsid w:val="00800A75"/>
    <w:rsid w:val="00801B5D"/>
    <w:rsid w:val="00802913"/>
    <w:rsid w:val="00803FF2"/>
    <w:rsid w:val="0080480A"/>
    <w:rsid w:val="008058A9"/>
    <w:rsid w:val="008078D4"/>
    <w:rsid w:val="00811229"/>
    <w:rsid w:val="00811247"/>
    <w:rsid w:val="008114C3"/>
    <w:rsid w:val="00811E93"/>
    <w:rsid w:val="0081233A"/>
    <w:rsid w:val="00812667"/>
    <w:rsid w:val="00812EEE"/>
    <w:rsid w:val="008134ED"/>
    <w:rsid w:val="00814AAF"/>
    <w:rsid w:val="00816596"/>
    <w:rsid w:val="00816D18"/>
    <w:rsid w:val="00817392"/>
    <w:rsid w:val="00821153"/>
    <w:rsid w:val="00821930"/>
    <w:rsid w:val="00822917"/>
    <w:rsid w:val="00823A32"/>
    <w:rsid w:val="00825C27"/>
    <w:rsid w:val="00826EB9"/>
    <w:rsid w:val="00830747"/>
    <w:rsid w:val="00830E3F"/>
    <w:rsid w:val="00831AA5"/>
    <w:rsid w:val="00831B38"/>
    <w:rsid w:val="00831C4C"/>
    <w:rsid w:val="00832DE6"/>
    <w:rsid w:val="00833586"/>
    <w:rsid w:val="00833C5A"/>
    <w:rsid w:val="00834DF2"/>
    <w:rsid w:val="0083647A"/>
    <w:rsid w:val="00841879"/>
    <w:rsid w:val="008418B4"/>
    <w:rsid w:val="00841D69"/>
    <w:rsid w:val="00843C0D"/>
    <w:rsid w:val="00846C95"/>
    <w:rsid w:val="00846D96"/>
    <w:rsid w:val="00847600"/>
    <w:rsid w:val="00847D00"/>
    <w:rsid w:val="008507D2"/>
    <w:rsid w:val="00851BE2"/>
    <w:rsid w:val="00852656"/>
    <w:rsid w:val="00852F56"/>
    <w:rsid w:val="00853DF6"/>
    <w:rsid w:val="008540EA"/>
    <w:rsid w:val="00854469"/>
    <w:rsid w:val="008552BD"/>
    <w:rsid w:val="00856188"/>
    <w:rsid w:val="00856CCA"/>
    <w:rsid w:val="008608F4"/>
    <w:rsid w:val="008613D8"/>
    <w:rsid w:val="00861649"/>
    <w:rsid w:val="008617ED"/>
    <w:rsid w:val="00862039"/>
    <w:rsid w:val="00862917"/>
    <w:rsid w:val="008629E2"/>
    <w:rsid w:val="008648A9"/>
    <w:rsid w:val="0086505F"/>
    <w:rsid w:val="00865D2B"/>
    <w:rsid w:val="008661B4"/>
    <w:rsid w:val="008668F1"/>
    <w:rsid w:val="008677F9"/>
    <w:rsid w:val="008703FE"/>
    <w:rsid w:val="00871AB3"/>
    <w:rsid w:val="00872E02"/>
    <w:rsid w:val="008734DA"/>
    <w:rsid w:val="00874FE7"/>
    <w:rsid w:val="008755E9"/>
    <w:rsid w:val="008758F3"/>
    <w:rsid w:val="008775E3"/>
    <w:rsid w:val="008808AA"/>
    <w:rsid w:val="00882619"/>
    <w:rsid w:val="008838BD"/>
    <w:rsid w:val="00883C65"/>
    <w:rsid w:val="00884CA2"/>
    <w:rsid w:val="008868D8"/>
    <w:rsid w:val="00886C7D"/>
    <w:rsid w:val="0088735B"/>
    <w:rsid w:val="00887637"/>
    <w:rsid w:val="0088768F"/>
    <w:rsid w:val="00890ADE"/>
    <w:rsid w:val="00892296"/>
    <w:rsid w:val="00893579"/>
    <w:rsid w:val="00893C82"/>
    <w:rsid w:val="008949E1"/>
    <w:rsid w:val="00895690"/>
    <w:rsid w:val="008A2024"/>
    <w:rsid w:val="008A2320"/>
    <w:rsid w:val="008A28C5"/>
    <w:rsid w:val="008A2AC7"/>
    <w:rsid w:val="008A317C"/>
    <w:rsid w:val="008A3F52"/>
    <w:rsid w:val="008A7C64"/>
    <w:rsid w:val="008B290F"/>
    <w:rsid w:val="008B3379"/>
    <w:rsid w:val="008B3D58"/>
    <w:rsid w:val="008B4E6B"/>
    <w:rsid w:val="008B51AD"/>
    <w:rsid w:val="008B5DAE"/>
    <w:rsid w:val="008B6537"/>
    <w:rsid w:val="008C0DF8"/>
    <w:rsid w:val="008C1DC6"/>
    <w:rsid w:val="008C231B"/>
    <w:rsid w:val="008C290B"/>
    <w:rsid w:val="008C2B6A"/>
    <w:rsid w:val="008C3031"/>
    <w:rsid w:val="008C383A"/>
    <w:rsid w:val="008C436C"/>
    <w:rsid w:val="008C5DCC"/>
    <w:rsid w:val="008D355A"/>
    <w:rsid w:val="008D392E"/>
    <w:rsid w:val="008D5A77"/>
    <w:rsid w:val="008D670B"/>
    <w:rsid w:val="008D6EBC"/>
    <w:rsid w:val="008D7391"/>
    <w:rsid w:val="008D7BF3"/>
    <w:rsid w:val="008E09FF"/>
    <w:rsid w:val="008E3DDD"/>
    <w:rsid w:val="008E3F59"/>
    <w:rsid w:val="008E4B93"/>
    <w:rsid w:val="008E55D4"/>
    <w:rsid w:val="008F0AFC"/>
    <w:rsid w:val="008F3C7F"/>
    <w:rsid w:val="008F4068"/>
    <w:rsid w:val="008F432E"/>
    <w:rsid w:val="008F4818"/>
    <w:rsid w:val="008F7705"/>
    <w:rsid w:val="008F792B"/>
    <w:rsid w:val="00900BC8"/>
    <w:rsid w:val="00903DE2"/>
    <w:rsid w:val="009042FB"/>
    <w:rsid w:val="00904530"/>
    <w:rsid w:val="00904A86"/>
    <w:rsid w:val="00904AB8"/>
    <w:rsid w:val="00905B97"/>
    <w:rsid w:val="009104D1"/>
    <w:rsid w:val="00910F15"/>
    <w:rsid w:val="0091105C"/>
    <w:rsid w:val="00913541"/>
    <w:rsid w:val="00915ECC"/>
    <w:rsid w:val="00920B8E"/>
    <w:rsid w:val="009220A2"/>
    <w:rsid w:val="00925A4E"/>
    <w:rsid w:val="00933B14"/>
    <w:rsid w:val="0093576E"/>
    <w:rsid w:val="00936628"/>
    <w:rsid w:val="009378C5"/>
    <w:rsid w:val="00937D18"/>
    <w:rsid w:val="00940595"/>
    <w:rsid w:val="00940797"/>
    <w:rsid w:val="009407C6"/>
    <w:rsid w:val="009412CF"/>
    <w:rsid w:val="00941B80"/>
    <w:rsid w:val="00941DB0"/>
    <w:rsid w:val="00941FF3"/>
    <w:rsid w:val="00942D2F"/>
    <w:rsid w:val="00943A5F"/>
    <w:rsid w:val="00943C70"/>
    <w:rsid w:val="00944C57"/>
    <w:rsid w:val="00945273"/>
    <w:rsid w:val="009457E1"/>
    <w:rsid w:val="00945B69"/>
    <w:rsid w:val="00945E09"/>
    <w:rsid w:val="00950473"/>
    <w:rsid w:val="009534C0"/>
    <w:rsid w:val="0095365A"/>
    <w:rsid w:val="00955EA1"/>
    <w:rsid w:val="009560F0"/>
    <w:rsid w:val="00956635"/>
    <w:rsid w:val="009569F1"/>
    <w:rsid w:val="009623BE"/>
    <w:rsid w:val="00962EE2"/>
    <w:rsid w:val="00964F46"/>
    <w:rsid w:val="00965950"/>
    <w:rsid w:val="00965B61"/>
    <w:rsid w:val="009662DB"/>
    <w:rsid w:val="00966542"/>
    <w:rsid w:val="00967203"/>
    <w:rsid w:val="00967307"/>
    <w:rsid w:val="0096739F"/>
    <w:rsid w:val="00967ECA"/>
    <w:rsid w:val="00970CD4"/>
    <w:rsid w:val="009714B6"/>
    <w:rsid w:val="00973340"/>
    <w:rsid w:val="00975846"/>
    <w:rsid w:val="00976B11"/>
    <w:rsid w:val="00980209"/>
    <w:rsid w:val="0098238A"/>
    <w:rsid w:val="0098253E"/>
    <w:rsid w:val="009849CB"/>
    <w:rsid w:val="0099364B"/>
    <w:rsid w:val="009951B9"/>
    <w:rsid w:val="009A046E"/>
    <w:rsid w:val="009A15C3"/>
    <w:rsid w:val="009A1A17"/>
    <w:rsid w:val="009A3ED1"/>
    <w:rsid w:val="009A4B8F"/>
    <w:rsid w:val="009A4E4A"/>
    <w:rsid w:val="009A57CD"/>
    <w:rsid w:val="009A79CF"/>
    <w:rsid w:val="009B1802"/>
    <w:rsid w:val="009B6F81"/>
    <w:rsid w:val="009B768D"/>
    <w:rsid w:val="009C2624"/>
    <w:rsid w:val="009C455A"/>
    <w:rsid w:val="009C66E3"/>
    <w:rsid w:val="009D0F01"/>
    <w:rsid w:val="009D1A63"/>
    <w:rsid w:val="009D2B59"/>
    <w:rsid w:val="009D3198"/>
    <w:rsid w:val="009D33E1"/>
    <w:rsid w:val="009D70BE"/>
    <w:rsid w:val="009E0055"/>
    <w:rsid w:val="009E09A9"/>
    <w:rsid w:val="009E45E2"/>
    <w:rsid w:val="009E6EF4"/>
    <w:rsid w:val="009F0AAA"/>
    <w:rsid w:val="009F0ED1"/>
    <w:rsid w:val="009F2391"/>
    <w:rsid w:val="009F3BC6"/>
    <w:rsid w:val="009F4E3A"/>
    <w:rsid w:val="009F57E5"/>
    <w:rsid w:val="009F67D2"/>
    <w:rsid w:val="009F77CE"/>
    <w:rsid w:val="009F7CC5"/>
    <w:rsid w:val="00A01C06"/>
    <w:rsid w:val="00A03D40"/>
    <w:rsid w:val="00A056D5"/>
    <w:rsid w:val="00A05E66"/>
    <w:rsid w:val="00A06938"/>
    <w:rsid w:val="00A07187"/>
    <w:rsid w:val="00A075EF"/>
    <w:rsid w:val="00A07A77"/>
    <w:rsid w:val="00A1014F"/>
    <w:rsid w:val="00A11357"/>
    <w:rsid w:val="00A120A9"/>
    <w:rsid w:val="00A136A0"/>
    <w:rsid w:val="00A14444"/>
    <w:rsid w:val="00A14C1F"/>
    <w:rsid w:val="00A16905"/>
    <w:rsid w:val="00A22FBB"/>
    <w:rsid w:val="00A23CAD"/>
    <w:rsid w:val="00A2453C"/>
    <w:rsid w:val="00A24CCB"/>
    <w:rsid w:val="00A26227"/>
    <w:rsid w:val="00A27462"/>
    <w:rsid w:val="00A2766A"/>
    <w:rsid w:val="00A3039A"/>
    <w:rsid w:val="00A3713A"/>
    <w:rsid w:val="00A37597"/>
    <w:rsid w:val="00A37614"/>
    <w:rsid w:val="00A40F9D"/>
    <w:rsid w:val="00A41412"/>
    <w:rsid w:val="00A41B0B"/>
    <w:rsid w:val="00A4247F"/>
    <w:rsid w:val="00A43B73"/>
    <w:rsid w:val="00A43C59"/>
    <w:rsid w:val="00A4620A"/>
    <w:rsid w:val="00A46882"/>
    <w:rsid w:val="00A46F44"/>
    <w:rsid w:val="00A4729B"/>
    <w:rsid w:val="00A47624"/>
    <w:rsid w:val="00A47E16"/>
    <w:rsid w:val="00A521D7"/>
    <w:rsid w:val="00A54966"/>
    <w:rsid w:val="00A54E15"/>
    <w:rsid w:val="00A56187"/>
    <w:rsid w:val="00A604D7"/>
    <w:rsid w:val="00A61A7C"/>
    <w:rsid w:val="00A632C2"/>
    <w:rsid w:val="00A634B0"/>
    <w:rsid w:val="00A637D9"/>
    <w:rsid w:val="00A63CCA"/>
    <w:rsid w:val="00A659C1"/>
    <w:rsid w:val="00A678FE"/>
    <w:rsid w:val="00A709BF"/>
    <w:rsid w:val="00A75AFA"/>
    <w:rsid w:val="00A81E3E"/>
    <w:rsid w:val="00A81EE3"/>
    <w:rsid w:val="00A82928"/>
    <w:rsid w:val="00A829AB"/>
    <w:rsid w:val="00A82BEC"/>
    <w:rsid w:val="00A84926"/>
    <w:rsid w:val="00A84E00"/>
    <w:rsid w:val="00A90309"/>
    <w:rsid w:val="00A96764"/>
    <w:rsid w:val="00AA29E3"/>
    <w:rsid w:val="00AA3D9A"/>
    <w:rsid w:val="00AA751D"/>
    <w:rsid w:val="00AB03BD"/>
    <w:rsid w:val="00AB05D4"/>
    <w:rsid w:val="00AB0B1D"/>
    <w:rsid w:val="00AB17DE"/>
    <w:rsid w:val="00AB1992"/>
    <w:rsid w:val="00AB2249"/>
    <w:rsid w:val="00AB3A57"/>
    <w:rsid w:val="00AB3E0B"/>
    <w:rsid w:val="00AB48AD"/>
    <w:rsid w:val="00AB5ACB"/>
    <w:rsid w:val="00AB6AEC"/>
    <w:rsid w:val="00AB6E78"/>
    <w:rsid w:val="00AC0224"/>
    <w:rsid w:val="00AC4103"/>
    <w:rsid w:val="00AC45BB"/>
    <w:rsid w:val="00AC4D36"/>
    <w:rsid w:val="00AC7794"/>
    <w:rsid w:val="00AC7E39"/>
    <w:rsid w:val="00AC7F8A"/>
    <w:rsid w:val="00AD1934"/>
    <w:rsid w:val="00AD2532"/>
    <w:rsid w:val="00AD289F"/>
    <w:rsid w:val="00AD44B9"/>
    <w:rsid w:val="00AD4AD5"/>
    <w:rsid w:val="00AD7048"/>
    <w:rsid w:val="00AE0A6F"/>
    <w:rsid w:val="00AE0A88"/>
    <w:rsid w:val="00AE1D2C"/>
    <w:rsid w:val="00AE295B"/>
    <w:rsid w:val="00AE2B57"/>
    <w:rsid w:val="00AE3C12"/>
    <w:rsid w:val="00AE4047"/>
    <w:rsid w:val="00AE6AD0"/>
    <w:rsid w:val="00AE7B4C"/>
    <w:rsid w:val="00AF028B"/>
    <w:rsid w:val="00AF1192"/>
    <w:rsid w:val="00AF31D1"/>
    <w:rsid w:val="00AF40AF"/>
    <w:rsid w:val="00AF5B2F"/>
    <w:rsid w:val="00AF7353"/>
    <w:rsid w:val="00AF76DF"/>
    <w:rsid w:val="00B0333F"/>
    <w:rsid w:val="00B04618"/>
    <w:rsid w:val="00B04C00"/>
    <w:rsid w:val="00B064D3"/>
    <w:rsid w:val="00B0669D"/>
    <w:rsid w:val="00B0753E"/>
    <w:rsid w:val="00B109E8"/>
    <w:rsid w:val="00B11830"/>
    <w:rsid w:val="00B11D16"/>
    <w:rsid w:val="00B11FD0"/>
    <w:rsid w:val="00B124FA"/>
    <w:rsid w:val="00B14B6C"/>
    <w:rsid w:val="00B15092"/>
    <w:rsid w:val="00B155CF"/>
    <w:rsid w:val="00B16292"/>
    <w:rsid w:val="00B16CA3"/>
    <w:rsid w:val="00B1702C"/>
    <w:rsid w:val="00B2001D"/>
    <w:rsid w:val="00B20EB1"/>
    <w:rsid w:val="00B213E1"/>
    <w:rsid w:val="00B2286C"/>
    <w:rsid w:val="00B22B77"/>
    <w:rsid w:val="00B22F82"/>
    <w:rsid w:val="00B24700"/>
    <w:rsid w:val="00B269AE"/>
    <w:rsid w:val="00B26F85"/>
    <w:rsid w:val="00B31127"/>
    <w:rsid w:val="00B31776"/>
    <w:rsid w:val="00B32B74"/>
    <w:rsid w:val="00B33290"/>
    <w:rsid w:val="00B345DA"/>
    <w:rsid w:val="00B34876"/>
    <w:rsid w:val="00B3685B"/>
    <w:rsid w:val="00B37BAF"/>
    <w:rsid w:val="00B37D13"/>
    <w:rsid w:val="00B4044C"/>
    <w:rsid w:val="00B4181D"/>
    <w:rsid w:val="00B41E62"/>
    <w:rsid w:val="00B435EA"/>
    <w:rsid w:val="00B449FE"/>
    <w:rsid w:val="00B46789"/>
    <w:rsid w:val="00B52EBA"/>
    <w:rsid w:val="00B5350C"/>
    <w:rsid w:val="00B54B57"/>
    <w:rsid w:val="00B55034"/>
    <w:rsid w:val="00B55A5B"/>
    <w:rsid w:val="00B560E9"/>
    <w:rsid w:val="00B5740B"/>
    <w:rsid w:val="00B607CC"/>
    <w:rsid w:val="00B61B66"/>
    <w:rsid w:val="00B61F47"/>
    <w:rsid w:val="00B62606"/>
    <w:rsid w:val="00B62E28"/>
    <w:rsid w:val="00B631B7"/>
    <w:rsid w:val="00B63523"/>
    <w:rsid w:val="00B63D9C"/>
    <w:rsid w:val="00B65F35"/>
    <w:rsid w:val="00B66DB0"/>
    <w:rsid w:val="00B67934"/>
    <w:rsid w:val="00B6796C"/>
    <w:rsid w:val="00B7122B"/>
    <w:rsid w:val="00B725F7"/>
    <w:rsid w:val="00B742D1"/>
    <w:rsid w:val="00B76480"/>
    <w:rsid w:val="00B7750B"/>
    <w:rsid w:val="00B777CC"/>
    <w:rsid w:val="00B77C42"/>
    <w:rsid w:val="00B82663"/>
    <w:rsid w:val="00B84B93"/>
    <w:rsid w:val="00B9007E"/>
    <w:rsid w:val="00B904EF"/>
    <w:rsid w:val="00B90D1B"/>
    <w:rsid w:val="00B90F00"/>
    <w:rsid w:val="00B9136C"/>
    <w:rsid w:val="00B92212"/>
    <w:rsid w:val="00B92F86"/>
    <w:rsid w:val="00B93357"/>
    <w:rsid w:val="00B9448C"/>
    <w:rsid w:val="00B948D5"/>
    <w:rsid w:val="00B94D2B"/>
    <w:rsid w:val="00B950A2"/>
    <w:rsid w:val="00B95560"/>
    <w:rsid w:val="00B97D84"/>
    <w:rsid w:val="00BA1157"/>
    <w:rsid w:val="00BA1924"/>
    <w:rsid w:val="00BA213A"/>
    <w:rsid w:val="00BA4060"/>
    <w:rsid w:val="00BA5B79"/>
    <w:rsid w:val="00BA7770"/>
    <w:rsid w:val="00BB034B"/>
    <w:rsid w:val="00BB07C8"/>
    <w:rsid w:val="00BB147C"/>
    <w:rsid w:val="00BB19E7"/>
    <w:rsid w:val="00BB1EED"/>
    <w:rsid w:val="00BB24CF"/>
    <w:rsid w:val="00BB3F40"/>
    <w:rsid w:val="00BB4254"/>
    <w:rsid w:val="00BC0761"/>
    <w:rsid w:val="00BC1DF2"/>
    <w:rsid w:val="00BC360B"/>
    <w:rsid w:val="00BC5CA0"/>
    <w:rsid w:val="00BD0DAD"/>
    <w:rsid w:val="00BD2DFF"/>
    <w:rsid w:val="00BD3CA0"/>
    <w:rsid w:val="00BD44F4"/>
    <w:rsid w:val="00BD54EF"/>
    <w:rsid w:val="00BD5FD9"/>
    <w:rsid w:val="00BD74AC"/>
    <w:rsid w:val="00BD7A94"/>
    <w:rsid w:val="00BD7C32"/>
    <w:rsid w:val="00BE081E"/>
    <w:rsid w:val="00BE0D70"/>
    <w:rsid w:val="00BE1C70"/>
    <w:rsid w:val="00BE28C7"/>
    <w:rsid w:val="00BE2E4F"/>
    <w:rsid w:val="00BE417F"/>
    <w:rsid w:val="00BE4EAE"/>
    <w:rsid w:val="00BE622F"/>
    <w:rsid w:val="00BF0571"/>
    <w:rsid w:val="00BF59D9"/>
    <w:rsid w:val="00BF59FF"/>
    <w:rsid w:val="00C0037A"/>
    <w:rsid w:val="00C01674"/>
    <w:rsid w:val="00C020B6"/>
    <w:rsid w:val="00C026F4"/>
    <w:rsid w:val="00C03F93"/>
    <w:rsid w:val="00C04827"/>
    <w:rsid w:val="00C050D9"/>
    <w:rsid w:val="00C0512B"/>
    <w:rsid w:val="00C06624"/>
    <w:rsid w:val="00C1279A"/>
    <w:rsid w:val="00C12CE9"/>
    <w:rsid w:val="00C133A6"/>
    <w:rsid w:val="00C141A5"/>
    <w:rsid w:val="00C1490B"/>
    <w:rsid w:val="00C15E39"/>
    <w:rsid w:val="00C1611A"/>
    <w:rsid w:val="00C1653E"/>
    <w:rsid w:val="00C170ED"/>
    <w:rsid w:val="00C200A2"/>
    <w:rsid w:val="00C201A0"/>
    <w:rsid w:val="00C20557"/>
    <w:rsid w:val="00C213C8"/>
    <w:rsid w:val="00C21BC6"/>
    <w:rsid w:val="00C220D5"/>
    <w:rsid w:val="00C22670"/>
    <w:rsid w:val="00C23E33"/>
    <w:rsid w:val="00C24187"/>
    <w:rsid w:val="00C24458"/>
    <w:rsid w:val="00C269E8"/>
    <w:rsid w:val="00C26CEE"/>
    <w:rsid w:val="00C31F9E"/>
    <w:rsid w:val="00C32471"/>
    <w:rsid w:val="00C40631"/>
    <w:rsid w:val="00C42516"/>
    <w:rsid w:val="00C4287C"/>
    <w:rsid w:val="00C439AA"/>
    <w:rsid w:val="00C43AB3"/>
    <w:rsid w:val="00C44DF1"/>
    <w:rsid w:val="00C4582A"/>
    <w:rsid w:val="00C475D4"/>
    <w:rsid w:val="00C51E29"/>
    <w:rsid w:val="00C51EB0"/>
    <w:rsid w:val="00C54FDE"/>
    <w:rsid w:val="00C6183E"/>
    <w:rsid w:val="00C61903"/>
    <w:rsid w:val="00C620FF"/>
    <w:rsid w:val="00C636A4"/>
    <w:rsid w:val="00C63797"/>
    <w:rsid w:val="00C63ACC"/>
    <w:rsid w:val="00C63C6A"/>
    <w:rsid w:val="00C64317"/>
    <w:rsid w:val="00C71096"/>
    <w:rsid w:val="00C74908"/>
    <w:rsid w:val="00C761B6"/>
    <w:rsid w:val="00C76825"/>
    <w:rsid w:val="00C801D6"/>
    <w:rsid w:val="00C83B99"/>
    <w:rsid w:val="00C84F78"/>
    <w:rsid w:val="00C90FCD"/>
    <w:rsid w:val="00C936EB"/>
    <w:rsid w:val="00C93813"/>
    <w:rsid w:val="00C93AD6"/>
    <w:rsid w:val="00C943E4"/>
    <w:rsid w:val="00C944D0"/>
    <w:rsid w:val="00C9453A"/>
    <w:rsid w:val="00C95498"/>
    <w:rsid w:val="00C97693"/>
    <w:rsid w:val="00CA28D8"/>
    <w:rsid w:val="00CA33D9"/>
    <w:rsid w:val="00CA341A"/>
    <w:rsid w:val="00CA4D2A"/>
    <w:rsid w:val="00CA647F"/>
    <w:rsid w:val="00CA73D7"/>
    <w:rsid w:val="00CB1749"/>
    <w:rsid w:val="00CB1EB1"/>
    <w:rsid w:val="00CB253E"/>
    <w:rsid w:val="00CB55AB"/>
    <w:rsid w:val="00CB5B93"/>
    <w:rsid w:val="00CC1179"/>
    <w:rsid w:val="00CC21D3"/>
    <w:rsid w:val="00CC3CC2"/>
    <w:rsid w:val="00CC52CA"/>
    <w:rsid w:val="00CC591F"/>
    <w:rsid w:val="00CC637E"/>
    <w:rsid w:val="00CC63F7"/>
    <w:rsid w:val="00CC6478"/>
    <w:rsid w:val="00CC6C76"/>
    <w:rsid w:val="00CD43A7"/>
    <w:rsid w:val="00CD46FF"/>
    <w:rsid w:val="00CD4BA8"/>
    <w:rsid w:val="00CD6564"/>
    <w:rsid w:val="00CD73E0"/>
    <w:rsid w:val="00CE093E"/>
    <w:rsid w:val="00CE21D5"/>
    <w:rsid w:val="00CE35FC"/>
    <w:rsid w:val="00CE4906"/>
    <w:rsid w:val="00CE7CBB"/>
    <w:rsid w:val="00CF50B0"/>
    <w:rsid w:val="00CF7A6B"/>
    <w:rsid w:val="00CF7D20"/>
    <w:rsid w:val="00D006DD"/>
    <w:rsid w:val="00D016AA"/>
    <w:rsid w:val="00D01DDE"/>
    <w:rsid w:val="00D01E92"/>
    <w:rsid w:val="00D02308"/>
    <w:rsid w:val="00D1020C"/>
    <w:rsid w:val="00D108BE"/>
    <w:rsid w:val="00D1121D"/>
    <w:rsid w:val="00D12539"/>
    <w:rsid w:val="00D144FA"/>
    <w:rsid w:val="00D15AAB"/>
    <w:rsid w:val="00D15AAC"/>
    <w:rsid w:val="00D17CCA"/>
    <w:rsid w:val="00D17EC1"/>
    <w:rsid w:val="00D20500"/>
    <w:rsid w:val="00D21918"/>
    <w:rsid w:val="00D22107"/>
    <w:rsid w:val="00D234D1"/>
    <w:rsid w:val="00D26197"/>
    <w:rsid w:val="00D26651"/>
    <w:rsid w:val="00D275C3"/>
    <w:rsid w:val="00D32536"/>
    <w:rsid w:val="00D32607"/>
    <w:rsid w:val="00D33D83"/>
    <w:rsid w:val="00D33DEC"/>
    <w:rsid w:val="00D34CF4"/>
    <w:rsid w:val="00D34FAD"/>
    <w:rsid w:val="00D35E1E"/>
    <w:rsid w:val="00D35FF9"/>
    <w:rsid w:val="00D36B58"/>
    <w:rsid w:val="00D36E2F"/>
    <w:rsid w:val="00D37B39"/>
    <w:rsid w:val="00D4121F"/>
    <w:rsid w:val="00D42B81"/>
    <w:rsid w:val="00D42C62"/>
    <w:rsid w:val="00D42DC8"/>
    <w:rsid w:val="00D434E3"/>
    <w:rsid w:val="00D447DF"/>
    <w:rsid w:val="00D45148"/>
    <w:rsid w:val="00D4742F"/>
    <w:rsid w:val="00D47A47"/>
    <w:rsid w:val="00D50B6C"/>
    <w:rsid w:val="00D536BF"/>
    <w:rsid w:val="00D55686"/>
    <w:rsid w:val="00D578BA"/>
    <w:rsid w:val="00D57BED"/>
    <w:rsid w:val="00D626E1"/>
    <w:rsid w:val="00D62AB6"/>
    <w:rsid w:val="00D6439C"/>
    <w:rsid w:val="00D64B65"/>
    <w:rsid w:val="00D64F08"/>
    <w:rsid w:val="00D66108"/>
    <w:rsid w:val="00D669E9"/>
    <w:rsid w:val="00D671A4"/>
    <w:rsid w:val="00D75C92"/>
    <w:rsid w:val="00D76250"/>
    <w:rsid w:val="00D776AA"/>
    <w:rsid w:val="00D77BE4"/>
    <w:rsid w:val="00D80CB6"/>
    <w:rsid w:val="00D81CC9"/>
    <w:rsid w:val="00D8200C"/>
    <w:rsid w:val="00D82404"/>
    <w:rsid w:val="00D8520C"/>
    <w:rsid w:val="00D86A59"/>
    <w:rsid w:val="00D91E88"/>
    <w:rsid w:val="00D962A0"/>
    <w:rsid w:val="00D96393"/>
    <w:rsid w:val="00D971AA"/>
    <w:rsid w:val="00D97BCE"/>
    <w:rsid w:val="00DA0C5D"/>
    <w:rsid w:val="00DA1FC9"/>
    <w:rsid w:val="00DB1BAF"/>
    <w:rsid w:val="00DB2F1B"/>
    <w:rsid w:val="00DB4ADC"/>
    <w:rsid w:val="00DB4F45"/>
    <w:rsid w:val="00DB5A78"/>
    <w:rsid w:val="00DB6F43"/>
    <w:rsid w:val="00DC0B7C"/>
    <w:rsid w:val="00DC13F1"/>
    <w:rsid w:val="00DC28E7"/>
    <w:rsid w:val="00DC355E"/>
    <w:rsid w:val="00DC3E24"/>
    <w:rsid w:val="00DC3E55"/>
    <w:rsid w:val="00DC4B48"/>
    <w:rsid w:val="00DC5E9D"/>
    <w:rsid w:val="00DC7721"/>
    <w:rsid w:val="00DD1091"/>
    <w:rsid w:val="00DD126E"/>
    <w:rsid w:val="00DD2C09"/>
    <w:rsid w:val="00DD3C09"/>
    <w:rsid w:val="00DD495D"/>
    <w:rsid w:val="00DE4B23"/>
    <w:rsid w:val="00DE5524"/>
    <w:rsid w:val="00DE7686"/>
    <w:rsid w:val="00DF021B"/>
    <w:rsid w:val="00DF32F9"/>
    <w:rsid w:val="00DF3C16"/>
    <w:rsid w:val="00DF4D77"/>
    <w:rsid w:val="00DF4EA7"/>
    <w:rsid w:val="00DF5A48"/>
    <w:rsid w:val="00DF60CF"/>
    <w:rsid w:val="00DF64DC"/>
    <w:rsid w:val="00E00BC7"/>
    <w:rsid w:val="00E00E57"/>
    <w:rsid w:val="00E02FD4"/>
    <w:rsid w:val="00E0308B"/>
    <w:rsid w:val="00E031A4"/>
    <w:rsid w:val="00E06F1A"/>
    <w:rsid w:val="00E077A6"/>
    <w:rsid w:val="00E1122F"/>
    <w:rsid w:val="00E119F7"/>
    <w:rsid w:val="00E11B94"/>
    <w:rsid w:val="00E12CA5"/>
    <w:rsid w:val="00E13836"/>
    <w:rsid w:val="00E1758E"/>
    <w:rsid w:val="00E178A7"/>
    <w:rsid w:val="00E20840"/>
    <w:rsid w:val="00E232F6"/>
    <w:rsid w:val="00E25ECC"/>
    <w:rsid w:val="00E25F6C"/>
    <w:rsid w:val="00E268FC"/>
    <w:rsid w:val="00E26F73"/>
    <w:rsid w:val="00E2752B"/>
    <w:rsid w:val="00E3127C"/>
    <w:rsid w:val="00E314D8"/>
    <w:rsid w:val="00E33988"/>
    <w:rsid w:val="00E3414F"/>
    <w:rsid w:val="00E34BFC"/>
    <w:rsid w:val="00E34ED8"/>
    <w:rsid w:val="00E353BE"/>
    <w:rsid w:val="00E36C8E"/>
    <w:rsid w:val="00E36CCC"/>
    <w:rsid w:val="00E41798"/>
    <w:rsid w:val="00E42F6D"/>
    <w:rsid w:val="00E43E25"/>
    <w:rsid w:val="00E4470F"/>
    <w:rsid w:val="00E46760"/>
    <w:rsid w:val="00E4680D"/>
    <w:rsid w:val="00E50489"/>
    <w:rsid w:val="00E50542"/>
    <w:rsid w:val="00E52607"/>
    <w:rsid w:val="00E548B5"/>
    <w:rsid w:val="00E54CA2"/>
    <w:rsid w:val="00E567B1"/>
    <w:rsid w:val="00E57234"/>
    <w:rsid w:val="00E61EA6"/>
    <w:rsid w:val="00E61EFA"/>
    <w:rsid w:val="00E628B1"/>
    <w:rsid w:val="00E6591E"/>
    <w:rsid w:val="00E65AFE"/>
    <w:rsid w:val="00E65DCF"/>
    <w:rsid w:val="00E65FBE"/>
    <w:rsid w:val="00E67B09"/>
    <w:rsid w:val="00E71679"/>
    <w:rsid w:val="00E71BE1"/>
    <w:rsid w:val="00E73262"/>
    <w:rsid w:val="00E7390C"/>
    <w:rsid w:val="00E75507"/>
    <w:rsid w:val="00E76FB8"/>
    <w:rsid w:val="00E771B1"/>
    <w:rsid w:val="00E775A2"/>
    <w:rsid w:val="00E77909"/>
    <w:rsid w:val="00E80694"/>
    <w:rsid w:val="00E809A5"/>
    <w:rsid w:val="00E817B6"/>
    <w:rsid w:val="00E8329E"/>
    <w:rsid w:val="00E8698F"/>
    <w:rsid w:val="00E87088"/>
    <w:rsid w:val="00E90B2F"/>
    <w:rsid w:val="00E96105"/>
    <w:rsid w:val="00E96226"/>
    <w:rsid w:val="00EA1A5E"/>
    <w:rsid w:val="00EA3A7B"/>
    <w:rsid w:val="00EA44F5"/>
    <w:rsid w:val="00EA54E4"/>
    <w:rsid w:val="00EA54F8"/>
    <w:rsid w:val="00EA5B86"/>
    <w:rsid w:val="00EA5EE0"/>
    <w:rsid w:val="00EA5FC5"/>
    <w:rsid w:val="00EA6450"/>
    <w:rsid w:val="00EA6968"/>
    <w:rsid w:val="00EA7DED"/>
    <w:rsid w:val="00EB0C81"/>
    <w:rsid w:val="00EB10C2"/>
    <w:rsid w:val="00EC06AA"/>
    <w:rsid w:val="00EC0ECC"/>
    <w:rsid w:val="00EC1846"/>
    <w:rsid w:val="00EC31E7"/>
    <w:rsid w:val="00EC355E"/>
    <w:rsid w:val="00EC3E27"/>
    <w:rsid w:val="00EC48EB"/>
    <w:rsid w:val="00EC6009"/>
    <w:rsid w:val="00ED0D38"/>
    <w:rsid w:val="00ED1124"/>
    <w:rsid w:val="00ED1403"/>
    <w:rsid w:val="00ED1AB6"/>
    <w:rsid w:val="00ED1B9B"/>
    <w:rsid w:val="00ED7FD0"/>
    <w:rsid w:val="00EE1252"/>
    <w:rsid w:val="00EE4CE7"/>
    <w:rsid w:val="00EE771A"/>
    <w:rsid w:val="00EE7896"/>
    <w:rsid w:val="00EF190A"/>
    <w:rsid w:val="00EF203D"/>
    <w:rsid w:val="00EF2428"/>
    <w:rsid w:val="00EF333E"/>
    <w:rsid w:val="00EF5079"/>
    <w:rsid w:val="00EF65CC"/>
    <w:rsid w:val="00EF7AB1"/>
    <w:rsid w:val="00F012AE"/>
    <w:rsid w:val="00F01344"/>
    <w:rsid w:val="00F03E32"/>
    <w:rsid w:val="00F061A8"/>
    <w:rsid w:val="00F0747B"/>
    <w:rsid w:val="00F077CF"/>
    <w:rsid w:val="00F11ACA"/>
    <w:rsid w:val="00F13BA5"/>
    <w:rsid w:val="00F152F7"/>
    <w:rsid w:val="00F15596"/>
    <w:rsid w:val="00F16039"/>
    <w:rsid w:val="00F1690C"/>
    <w:rsid w:val="00F16FAB"/>
    <w:rsid w:val="00F17860"/>
    <w:rsid w:val="00F179A3"/>
    <w:rsid w:val="00F2274D"/>
    <w:rsid w:val="00F22843"/>
    <w:rsid w:val="00F22B14"/>
    <w:rsid w:val="00F2319D"/>
    <w:rsid w:val="00F24261"/>
    <w:rsid w:val="00F24709"/>
    <w:rsid w:val="00F26070"/>
    <w:rsid w:val="00F26488"/>
    <w:rsid w:val="00F27B21"/>
    <w:rsid w:val="00F30DCF"/>
    <w:rsid w:val="00F31F59"/>
    <w:rsid w:val="00F33B04"/>
    <w:rsid w:val="00F33FA1"/>
    <w:rsid w:val="00F342B1"/>
    <w:rsid w:val="00F376C4"/>
    <w:rsid w:val="00F436CE"/>
    <w:rsid w:val="00F439E8"/>
    <w:rsid w:val="00F44DC4"/>
    <w:rsid w:val="00F46FD6"/>
    <w:rsid w:val="00F476DE"/>
    <w:rsid w:val="00F47B46"/>
    <w:rsid w:val="00F47E19"/>
    <w:rsid w:val="00F50716"/>
    <w:rsid w:val="00F50D23"/>
    <w:rsid w:val="00F51C34"/>
    <w:rsid w:val="00F51D33"/>
    <w:rsid w:val="00F522CC"/>
    <w:rsid w:val="00F522FB"/>
    <w:rsid w:val="00F556C3"/>
    <w:rsid w:val="00F57C54"/>
    <w:rsid w:val="00F609B5"/>
    <w:rsid w:val="00F60D4E"/>
    <w:rsid w:val="00F61280"/>
    <w:rsid w:val="00F618C5"/>
    <w:rsid w:val="00F650CF"/>
    <w:rsid w:val="00F6598D"/>
    <w:rsid w:val="00F67D66"/>
    <w:rsid w:val="00F7007E"/>
    <w:rsid w:val="00F74B08"/>
    <w:rsid w:val="00F76C39"/>
    <w:rsid w:val="00F778D1"/>
    <w:rsid w:val="00F77927"/>
    <w:rsid w:val="00F77961"/>
    <w:rsid w:val="00F77A41"/>
    <w:rsid w:val="00F805E6"/>
    <w:rsid w:val="00F80AEB"/>
    <w:rsid w:val="00F83D1D"/>
    <w:rsid w:val="00F84A3E"/>
    <w:rsid w:val="00F86132"/>
    <w:rsid w:val="00F904AC"/>
    <w:rsid w:val="00F92A52"/>
    <w:rsid w:val="00F92E21"/>
    <w:rsid w:val="00F94107"/>
    <w:rsid w:val="00F9417B"/>
    <w:rsid w:val="00F948F6"/>
    <w:rsid w:val="00F95578"/>
    <w:rsid w:val="00F95693"/>
    <w:rsid w:val="00F95CC2"/>
    <w:rsid w:val="00F96019"/>
    <w:rsid w:val="00F96340"/>
    <w:rsid w:val="00F9651F"/>
    <w:rsid w:val="00F96A7B"/>
    <w:rsid w:val="00F973E8"/>
    <w:rsid w:val="00FA2591"/>
    <w:rsid w:val="00FA31AC"/>
    <w:rsid w:val="00FA7921"/>
    <w:rsid w:val="00FB0379"/>
    <w:rsid w:val="00FB0F01"/>
    <w:rsid w:val="00FB1E76"/>
    <w:rsid w:val="00FB208E"/>
    <w:rsid w:val="00FB2774"/>
    <w:rsid w:val="00FB4AD1"/>
    <w:rsid w:val="00FB5516"/>
    <w:rsid w:val="00FB6E53"/>
    <w:rsid w:val="00FB7270"/>
    <w:rsid w:val="00FC01C5"/>
    <w:rsid w:val="00FC1620"/>
    <w:rsid w:val="00FC35A7"/>
    <w:rsid w:val="00FC5AE0"/>
    <w:rsid w:val="00FC7195"/>
    <w:rsid w:val="00FD08E9"/>
    <w:rsid w:val="00FD0E36"/>
    <w:rsid w:val="00FD17B7"/>
    <w:rsid w:val="00FD2512"/>
    <w:rsid w:val="00FD2AE7"/>
    <w:rsid w:val="00FD32AF"/>
    <w:rsid w:val="00FD358F"/>
    <w:rsid w:val="00FD6297"/>
    <w:rsid w:val="00FD6E95"/>
    <w:rsid w:val="00FD7071"/>
    <w:rsid w:val="00FD710B"/>
    <w:rsid w:val="00FD7A70"/>
    <w:rsid w:val="00FE093D"/>
    <w:rsid w:val="00FE2461"/>
    <w:rsid w:val="00FE2D4F"/>
    <w:rsid w:val="00FE7D83"/>
    <w:rsid w:val="00FF1953"/>
    <w:rsid w:val="00FF349C"/>
    <w:rsid w:val="00FF36C2"/>
    <w:rsid w:val="00FF43D4"/>
    <w:rsid w:val="00FF4802"/>
    <w:rsid w:val="00FF493A"/>
    <w:rsid w:val="00FF4F39"/>
    <w:rsid w:val="00FF74F3"/>
    <w:rsid w:val="00FF79A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12A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6AD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D0"/>
  </w:style>
  <w:style w:type="paragraph" w:styleId="Fuzeile">
    <w:name w:val="footer"/>
    <w:basedOn w:val="Standard"/>
    <w:link w:val="FuzeileZchn"/>
    <w:uiPriority w:val="99"/>
    <w:unhideWhenUsed/>
    <w:rsid w:val="00AE6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AD0"/>
  </w:style>
  <w:style w:type="character" w:customStyle="1" w:styleId="berschrift2Zchn">
    <w:name w:val="Überschrift 2 Zchn"/>
    <w:basedOn w:val="Absatz-Standardschriftart"/>
    <w:link w:val="berschrift2"/>
    <w:uiPriority w:val="9"/>
    <w:rsid w:val="00AE6AD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E6AD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E6A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71BE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B1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12A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6AD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D0"/>
  </w:style>
  <w:style w:type="paragraph" w:styleId="Fuzeile">
    <w:name w:val="footer"/>
    <w:basedOn w:val="Standard"/>
    <w:link w:val="FuzeileZchn"/>
    <w:uiPriority w:val="99"/>
    <w:unhideWhenUsed/>
    <w:rsid w:val="00AE6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AD0"/>
  </w:style>
  <w:style w:type="character" w:customStyle="1" w:styleId="berschrift2Zchn">
    <w:name w:val="Überschrift 2 Zchn"/>
    <w:basedOn w:val="Absatz-Standardschriftart"/>
    <w:link w:val="berschrift2"/>
    <w:uiPriority w:val="9"/>
    <w:rsid w:val="00AE6AD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E6AD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E6A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71BE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B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4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2499-81BF-449F-A1B8-2938744E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1209</Words>
  <Characters>7617</Characters>
  <Application>Microsoft Office Word</Application>
  <DocSecurity>4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Adelheid Stifter</dc:creator>
  <cp:lastModifiedBy>Barbara Caggegi</cp:lastModifiedBy>
  <cp:revision>2</cp:revision>
  <cp:lastPrinted>2017-02-01T09:37:00Z</cp:lastPrinted>
  <dcterms:created xsi:type="dcterms:W3CDTF">2017-02-01T14:51:00Z</dcterms:created>
  <dcterms:modified xsi:type="dcterms:W3CDTF">2017-02-01T14:51:00Z</dcterms:modified>
</cp:coreProperties>
</file>